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EEC" w:rsidRPr="00917966" w:rsidRDefault="007A1EEC" w:rsidP="007A1EEC">
      <w:pPr>
        <w:rPr>
          <w:rFonts w:asciiTheme="majorBidi" w:hAnsiTheme="majorBidi" w:cstheme="majorBidi"/>
          <w:sz w:val="24"/>
          <w:szCs w:val="24"/>
        </w:rPr>
      </w:pPr>
      <w:r w:rsidRPr="00917966">
        <w:rPr>
          <w:rFonts w:asciiTheme="majorBidi" w:hAnsiTheme="majorBidi" w:cstheme="majorBidi"/>
          <w:sz w:val="24"/>
          <w:szCs w:val="24"/>
        </w:rPr>
        <w:t>Sheet no :</w:t>
      </w:r>
      <w:r>
        <w:rPr>
          <w:rFonts w:asciiTheme="majorBidi" w:hAnsiTheme="majorBidi" w:cstheme="majorBidi"/>
          <w:sz w:val="24"/>
          <w:szCs w:val="24"/>
        </w:rPr>
        <w:t>9</w:t>
      </w:r>
    </w:p>
    <w:p w:rsidR="007A1EEC" w:rsidRPr="00917966" w:rsidRDefault="007A1EEC" w:rsidP="007A1EEC">
      <w:pPr>
        <w:rPr>
          <w:rFonts w:asciiTheme="majorBidi" w:hAnsiTheme="majorBidi" w:cstheme="majorBidi"/>
          <w:sz w:val="24"/>
          <w:szCs w:val="24"/>
        </w:rPr>
      </w:pPr>
      <w:r w:rsidRPr="00917966">
        <w:rPr>
          <w:rFonts w:asciiTheme="majorBidi" w:hAnsiTheme="majorBidi" w:cstheme="majorBidi"/>
          <w:sz w:val="24"/>
          <w:szCs w:val="24"/>
        </w:rPr>
        <w:t xml:space="preserve">Refer to slide </w:t>
      </w:r>
      <w:proofErr w:type="gramStart"/>
      <w:r w:rsidRPr="00917966">
        <w:rPr>
          <w:rFonts w:asciiTheme="majorBidi" w:hAnsiTheme="majorBidi" w:cstheme="majorBidi"/>
          <w:sz w:val="24"/>
          <w:szCs w:val="24"/>
        </w:rPr>
        <w:t>no :</w:t>
      </w:r>
      <w:proofErr w:type="gramEnd"/>
      <w:r w:rsidRPr="00917966">
        <w:rPr>
          <w:rFonts w:asciiTheme="majorBidi" w:hAnsiTheme="majorBidi" w:cstheme="majorBidi"/>
          <w:sz w:val="24"/>
          <w:szCs w:val="24"/>
        </w:rPr>
        <w:t xml:space="preserve"> </w:t>
      </w:r>
      <w:r>
        <w:rPr>
          <w:rFonts w:asciiTheme="majorBidi" w:hAnsiTheme="majorBidi" w:cstheme="majorBidi"/>
          <w:sz w:val="24"/>
          <w:szCs w:val="24"/>
        </w:rPr>
        <w:t>9</w:t>
      </w:r>
    </w:p>
    <w:p w:rsidR="007A1EEC" w:rsidRPr="00917966" w:rsidRDefault="007A1EEC" w:rsidP="007A1EEC">
      <w:pPr>
        <w:rPr>
          <w:rFonts w:asciiTheme="majorBidi" w:hAnsiTheme="majorBidi" w:cstheme="majorBidi"/>
          <w:color w:val="000000" w:themeColor="text1"/>
          <w:sz w:val="24"/>
          <w:szCs w:val="24"/>
        </w:rPr>
      </w:pPr>
      <w:r w:rsidRPr="00917966">
        <w:rPr>
          <w:rFonts w:asciiTheme="majorBidi" w:hAnsiTheme="majorBidi" w:cstheme="majorBidi"/>
          <w:sz w:val="24"/>
          <w:szCs w:val="24"/>
        </w:rPr>
        <w:t xml:space="preserve">Written </w:t>
      </w:r>
      <w:proofErr w:type="gramStart"/>
      <w:r w:rsidRPr="00917966">
        <w:rPr>
          <w:rFonts w:asciiTheme="majorBidi" w:hAnsiTheme="majorBidi" w:cstheme="majorBidi"/>
          <w:sz w:val="24"/>
          <w:szCs w:val="24"/>
        </w:rPr>
        <w:t>by :</w:t>
      </w:r>
      <w:proofErr w:type="gramEnd"/>
      <w:r w:rsidRPr="00917966">
        <w:rPr>
          <w:rFonts w:asciiTheme="majorBidi" w:hAnsiTheme="majorBidi" w:cstheme="majorBidi"/>
          <w:sz w:val="24"/>
          <w:szCs w:val="24"/>
        </w:rPr>
        <w:t xml:space="preserve"> </w:t>
      </w:r>
      <w:proofErr w:type="spellStart"/>
      <w:r w:rsidRPr="00917966">
        <w:rPr>
          <w:rFonts w:asciiTheme="majorBidi" w:hAnsiTheme="majorBidi" w:cstheme="majorBidi"/>
          <w:sz w:val="24"/>
          <w:szCs w:val="24"/>
        </w:rPr>
        <w:t>Mahmoud</w:t>
      </w:r>
      <w:proofErr w:type="spellEnd"/>
      <w:r w:rsidRPr="00917966">
        <w:rPr>
          <w:rFonts w:asciiTheme="majorBidi" w:hAnsiTheme="majorBidi" w:cstheme="majorBidi"/>
          <w:sz w:val="24"/>
          <w:szCs w:val="24"/>
        </w:rPr>
        <w:t xml:space="preserve"> </w:t>
      </w:r>
      <w:proofErr w:type="spellStart"/>
      <w:r w:rsidRPr="00917966">
        <w:rPr>
          <w:rFonts w:asciiTheme="majorBidi" w:hAnsiTheme="majorBidi" w:cstheme="majorBidi"/>
          <w:sz w:val="24"/>
          <w:szCs w:val="24"/>
        </w:rPr>
        <w:t>Qaisi</w:t>
      </w:r>
      <w:proofErr w:type="spellEnd"/>
      <w:r w:rsidRPr="00917966">
        <w:rPr>
          <w:rFonts w:asciiTheme="majorBidi" w:hAnsiTheme="majorBidi" w:cstheme="majorBidi"/>
          <w:sz w:val="24"/>
          <w:szCs w:val="24"/>
        </w:rPr>
        <w:br/>
        <w:t xml:space="preserve"> corrected by </w:t>
      </w:r>
      <w:proofErr w:type="spellStart"/>
      <w:r w:rsidRPr="00917966">
        <w:rPr>
          <w:rFonts w:asciiTheme="majorBidi" w:hAnsiTheme="majorBidi" w:cstheme="majorBidi"/>
          <w:sz w:val="24"/>
          <w:szCs w:val="24"/>
        </w:rPr>
        <w:t>Sahem</w:t>
      </w:r>
      <w:proofErr w:type="spellEnd"/>
      <w:r w:rsidRPr="00917966">
        <w:rPr>
          <w:rFonts w:asciiTheme="majorBidi" w:hAnsiTheme="majorBidi" w:cstheme="majorBidi"/>
          <w:sz w:val="24"/>
          <w:szCs w:val="24"/>
        </w:rPr>
        <w:t xml:space="preserve"> </w:t>
      </w:r>
      <w:proofErr w:type="spellStart"/>
      <w:r w:rsidRPr="00917966">
        <w:rPr>
          <w:rFonts w:asciiTheme="majorBidi" w:hAnsiTheme="majorBidi" w:cstheme="majorBidi"/>
          <w:sz w:val="24"/>
          <w:szCs w:val="24"/>
        </w:rPr>
        <w:t>Jamaen</w:t>
      </w:r>
      <w:proofErr w:type="spellEnd"/>
      <w:r w:rsidRPr="00917966">
        <w:rPr>
          <w:rFonts w:asciiTheme="majorBidi" w:hAnsiTheme="majorBidi" w:cstheme="majorBidi"/>
          <w:sz w:val="24"/>
          <w:szCs w:val="24"/>
        </w:rPr>
        <w:t xml:space="preserve"> </w:t>
      </w:r>
    </w:p>
    <w:p w:rsidR="007A1EEC" w:rsidRPr="00917966" w:rsidRDefault="007A1EEC" w:rsidP="007A1EEC">
      <w:pPr>
        <w:rPr>
          <w:rFonts w:asciiTheme="majorBidi" w:hAnsiTheme="majorBidi" w:cstheme="majorBidi"/>
          <w:color w:val="000000" w:themeColor="text1"/>
          <w:sz w:val="28"/>
          <w:szCs w:val="28"/>
        </w:rPr>
      </w:pPr>
      <w:r w:rsidRPr="00917966">
        <w:rPr>
          <w:rFonts w:asciiTheme="majorBidi" w:hAnsiTheme="majorBidi" w:cstheme="majorBidi"/>
          <w:color w:val="000000" w:themeColor="text1"/>
          <w:sz w:val="28"/>
          <w:szCs w:val="28"/>
        </w:rPr>
        <w:t xml:space="preserve">           *********************************************************</w:t>
      </w:r>
    </w:p>
    <w:p w:rsidR="007A1EEC" w:rsidRDefault="007A1EEC" w:rsidP="001C11A2">
      <w:pPr>
        <w:rPr>
          <w:rFonts w:asciiTheme="majorBidi" w:hAnsiTheme="majorBidi" w:cstheme="majorBidi"/>
          <w:sz w:val="28"/>
          <w:szCs w:val="28"/>
        </w:rPr>
      </w:pPr>
    </w:p>
    <w:p w:rsidR="009C4FDF" w:rsidRPr="007A1EEC" w:rsidRDefault="00DE539A" w:rsidP="001C11A2">
      <w:pPr>
        <w:rPr>
          <w:rFonts w:asciiTheme="majorBidi" w:hAnsiTheme="majorBidi" w:cstheme="majorBidi"/>
          <w:sz w:val="28"/>
          <w:szCs w:val="28"/>
          <w:lang w:bidi="ar-JO"/>
        </w:rPr>
      </w:pPr>
      <w:proofErr w:type="spellStart"/>
      <w:r w:rsidRPr="007A1EEC">
        <w:rPr>
          <w:rFonts w:asciiTheme="majorBidi" w:hAnsiTheme="majorBidi" w:cstheme="majorBidi"/>
          <w:sz w:val="28"/>
          <w:szCs w:val="28"/>
        </w:rPr>
        <w:t>Multifactorial</w:t>
      </w:r>
      <w:proofErr w:type="spellEnd"/>
      <w:r w:rsidRPr="007A1EEC">
        <w:rPr>
          <w:rFonts w:asciiTheme="majorBidi" w:hAnsiTheme="majorBidi" w:cstheme="majorBidi"/>
          <w:sz w:val="28"/>
          <w:szCs w:val="28"/>
        </w:rPr>
        <w:t xml:space="preserve"> diseases</w:t>
      </w:r>
      <w:r w:rsidRPr="007A1EEC">
        <w:rPr>
          <w:rFonts w:asciiTheme="majorBidi" w:hAnsiTheme="majorBidi" w:cstheme="majorBidi"/>
          <w:sz w:val="28"/>
          <w:szCs w:val="28"/>
        </w:rPr>
        <w:br/>
      </w:r>
      <w:r w:rsidRPr="007A1EEC">
        <w:rPr>
          <w:rFonts w:asciiTheme="majorBidi" w:hAnsiTheme="majorBidi" w:cstheme="majorBidi"/>
          <w:sz w:val="28"/>
          <w:szCs w:val="28"/>
        </w:rPr>
        <w:br/>
      </w:r>
      <w:proofErr w:type="spellStart"/>
      <w:r w:rsidRPr="007A1EEC">
        <w:rPr>
          <w:rFonts w:asciiTheme="majorBidi" w:hAnsiTheme="majorBidi" w:cstheme="majorBidi"/>
          <w:color w:val="222222"/>
          <w:sz w:val="28"/>
          <w:szCs w:val="28"/>
          <w:shd w:val="clear" w:color="auto" w:fill="FFFFFF"/>
        </w:rPr>
        <w:t>Penetrance</w:t>
      </w:r>
      <w:proofErr w:type="spellEnd"/>
      <w:r w:rsidRPr="007A1EEC">
        <w:rPr>
          <w:rFonts w:asciiTheme="majorBidi" w:hAnsiTheme="majorBidi" w:cstheme="majorBidi"/>
          <w:color w:val="222222"/>
          <w:sz w:val="28"/>
          <w:szCs w:val="28"/>
          <w:shd w:val="clear" w:color="auto" w:fill="FFFFFF"/>
        </w:rPr>
        <w:t>;</w:t>
      </w:r>
      <w:r w:rsidRPr="007A1EEC">
        <w:rPr>
          <w:rStyle w:val="apple-converted-space"/>
          <w:rFonts w:asciiTheme="majorBidi" w:hAnsiTheme="majorBidi" w:cstheme="majorBidi"/>
          <w:color w:val="222222"/>
          <w:sz w:val="28"/>
          <w:szCs w:val="28"/>
          <w:shd w:val="clear" w:color="auto" w:fill="FFFFFF"/>
        </w:rPr>
        <w:t> </w:t>
      </w:r>
      <w:r w:rsidRPr="007A1EEC">
        <w:rPr>
          <w:rFonts w:asciiTheme="majorBidi" w:hAnsiTheme="majorBidi" w:cstheme="majorBidi"/>
          <w:color w:val="222222"/>
          <w:sz w:val="28"/>
          <w:szCs w:val="28"/>
          <w:shd w:val="clear" w:color="auto" w:fill="FFFFFF"/>
        </w:rPr>
        <w:t>refers to the proportion of people with a particular genetic change who exhibit signs and symptoms of a genetic disorder.</w:t>
      </w:r>
      <w:r w:rsidRPr="007A1EEC">
        <w:rPr>
          <w:rFonts w:asciiTheme="majorBidi" w:hAnsiTheme="majorBidi" w:cstheme="majorBidi"/>
          <w:color w:val="222222"/>
          <w:sz w:val="28"/>
          <w:szCs w:val="28"/>
          <w:shd w:val="clear" w:color="auto" w:fill="FFFFFF"/>
        </w:rPr>
        <w:br/>
        <w:t>Prevalence</w:t>
      </w:r>
      <w:r w:rsidRPr="007A1EEC">
        <w:rPr>
          <w:rStyle w:val="apple-converted-space"/>
          <w:rFonts w:asciiTheme="majorBidi" w:hAnsiTheme="majorBidi" w:cstheme="majorBidi"/>
          <w:color w:val="222222"/>
          <w:sz w:val="28"/>
          <w:szCs w:val="28"/>
          <w:shd w:val="clear" w:color="auto" w:fill="FFFFFF"/>
        </w:rPr>
        <w:t> </w:t>
      </w:r>
      <w:r w:rsidRPr="007A1EEC">
        <w:rPr>
          <w:rFonts w:asciiTheme="majorBidi" w:hAnsiTheme="majorBidi" w:cstheme="majorBidi"/>
          <w:color w:val="222222"/>
          <w:sz w:val="28"/>
          <w:szCs w:val="28"/>
          <w:shd w:val="clear" w:color="auto" w:fill="FFFFFF"/>
        </w:rPr>
        <w:t>is a statistical concept referring to the number of cases of a disease that are present in a particular population at a given time.</w:t>
      </w:r>
      <w:r w:rsidRPr="007A1EEC">
        <w:rPr>
          <w:rFonts w:asciiTheme="majorBidi" w:hAnsiTheme="majorBidi" w:cstheme="majorBidi"/>
          <w:color w:val="222222"/>
          <w:sz w:val="28"/>
          <w:szCs w:val="28"/>
          <w:shd w:val="clear" w:color="auto" w:fill="FFFFFF"/>
        </w:rPr>
        <w:br/>
        <w:t>17% of the population older than 25 years has diabetes “this is prevalence”</w:t>
      </w:r>
      <w:proofErr w:type="gramStart"/>
      <w:r w:rsidRPr="007A1EEC">
        <w:rPr>
          <w:rFonts w:asciiTheme="majorBidi" w:hAnsiTheme="majorBidi" w:cstheme="majorBidi"/>
          <w:color w:val="222222"/>
          <w:sz w:val="28"/>
          <w:szCs w:val="28"/>
          <w:shd w:val="clear" w:color="auto" w:fill="FFFFFF"/>
        </w:rPr>
        <w:t>,</w:t>
      </w:r>
      <w:proofErr w:type="gramEnd"/>
      <w:r w:rsidRPr="007A1EEC">
        <w:rPr>
          <w:rFonts w:asciiTheme="majorBidi" w:hAnsiTheme="majorBidi" w:cstheme="majorBidi"/>
          <w:color w:val="222222"/>
          <w:sz w:val="28"/>
          <w:szCs w:val="28"/>
          <w:shd w:val="clear" w:color="auto" w:fill="FFFFFF"/>
        </w:rPr>
        <w:t xml:space="preserve"> while only few of them know that they have the disease and show symptoms “this is </w:t>
      </w:r>
      <w:proofErr w:type="spellStart"/>
      <w:r w:rsidRPr="007A1EEC">
        <w:rPr>
          <w:rFonts w:asciiTheme="majorBidi" w:hAnsiTheme="majorBidi" w:cstheme="majorBidi"/>
          <w:color w:val="222222"/>
          <w:sz w:val="28"/>
          <w:szCs w:val="28"/>
          <w:shd w:val="clear" w:color="auto" w:fill="FFFFFF"/>
        </w:rPr>
        <w:t>penetrance</w:t>
      </w:r>
      <w:proofErr w:type="spellEnd"/>
      <w:r w:rsidRPr="007A1EEC">
        <w:rPr>
          <w:rFonts w:asciiTheme="majorBidi" w:hAnsiTheme="majorBidi" w:cstheme="majorBidi"/>
          <w:color w:val="222222"/>
          <w:sz w:val="28"/>
          <w:szCs w:val="28"/>
          <w:shd w:val="clear" w:color="auto" w:fill="FFFFFF"/>
        </w:rPr>
        <w:t>”.</w:t>
      </w:r>
      <w:r w:rsidRPr="007A1EEC">
        <w:rPr>
          <w:rFonts w:asciiTheme="majorBidi" w:hAnsiTheme="majorBidi" w:cstheme="majorBidi"/>
          <w:color w:val="222222"/>
          <w:sz w:val="28"/>
          <w:szCs w:val="28"/>
          <w:shd w:val="clear" w:color="auto" w:fill="FFFFFF"/>
        </w:rPr>
        <w:br/>
      </w:r>
      <w:r w:rsidRPr="007A1EEC">
        <w:rPr>
          <w:rFonts w:asciiTheme="majorBidi" w:hAnsiTheme="majorBidi" w:cstheme="majorBidi"/>
          <w:color w:val="222222"/>
          <w:sz w:val="28"/>
          <w:szCs w:val="28"/>
          <w:shd w:val="clear" w:color="auto" w:fill="FFFFFF"/>
        </w:rPr>
        <w:br/>
      </w:r>
      <w:r w:rsidRPr="007A1EEC">
        <w:rPr>
          <w:rFonts w:asciiTheme="majorBidi" w:hAnsiTheme="majorBidi" w:cstheme="majorBidi"/>
          <w:sz w:val="28"/>
          <w:szCs w:val="28"/>
        </w:rPr>
        <w:t>In the spectrum of human diseases, some diseases are purely genetic, while others are purely environmental “like infectious diseases”</w:t>
      </w:r>
      <w:r w:rsidR="009D3BA4" w:rsidRPr="007A1EEC">
        <w:rPr>
          <w:rFonts w:asciiTheme="majorBidi" w:hAnsiTheme="majorBidi" w:cstheme="majorBidi"/>
          <w:sz w:val="28"/>
          <w:szCs w:val="28"/>
        </w:rPr>
        <w:t xml:space="preserve"> and between them there are many diseases (like spine bifida) that are caused by combination of both these factors “</w:t>
      </w:r>
      <w:proofErr w:type="spellStart"/>
      <w:r w:rsidR="009D3BA4" w:rsidRPr="007A1EEC">
        <w:rPr>
          <w:rFonts w:asciiTheme="majorBidi" w:hAnsiTheme="majorBidi" w:cstheme="majorBidi"/>
          <w:sz w:val="28"/>
          <w:szCs w:val="28"/>
        </w:rPr>
        <w:t>multifactorial</w:t>
      </w:r>
      <w:proofErr w:type="spellEnd"/>
      <w:r w:rsidR="009D3BA4" w:rsidRPr="007A1EEC">
        <w:rPr>
          <w:rFonts w:asciiTheme="majorBidi" w:hAnsiTheme="majorBidi" w:cstheme="majorBidi"/>
          <w:sz w:val="28"/>
          <w:szCs w:val="28"/>
        </w:rPr>
        <w:t xml:space="preserve"> diseases”.</w:t>
      </w:r>
      <w:r w:rsidR="00E15132" w:rsidRPr="007A1EEC">
        <w:rPr>
          <w:rFonts w:asciiTheme="majorBidi" w:hAnsiTheme="majorBidi" w:cstheme="majorBidi"/>
          <w:sz w:val="28"/>
          <w:szCs w:val="28"/>
        </w:rPr>
        <w:br/>
      </w:r>
      <w:r w:rsidR="00E15132" w:rsidRPr="007A1EEC">
        <w:rPr>
          <w:rFonts w:asciiTheme="majorBidi" w:hAnsiTheme="majorBidi" w:cstheme="majorBidi"/>
          <w:sz w:val="28"/>
          <w:szCs w:val="28"/>
        </w:rPr>
        <w:br/>
        <w:t>Genetics can rarely cause diseases alone, the types of genetics that can contribute to a disease can be:</w:t>
      </w:r>
      <w:r w:rsidR="00E15132" w:rsidRPr="007A1EEC">
        <w:rPr>
          <w:rFonts w:asciiTheme="majorBidi" w:hAnsiTheme="majorBidi" w:cstheme="majorBidi"/>
          <w:sz w:val="28"/>
          <w:szCs w:val="28"/>
        </w:rPr>
        <w:br/>
        <w:t>-</w:t>
      </w:r>
      <w:proofErr w:type="spellStart"/>
      <w:r w:rsidR="00E15132" w:rsidRPr="007A1EEC">
        <w:rPr>
          <w:rFonts w:asciiTheme="majorBidi" w:hAnsiTheme="majorBidi" w:cstheme="majorBidi"/>
          <w:sz w:val="28"/>
          <w:szCs w:val="28"/>
        </w:rPr>
        <w:t>Mendelian</w:t>
      </w:r>
      <w:proofErr w:type="spellEnd"/>
      <w:r w:rsidR="00E15132" w:rsidRPr="007A1EEC">
        <w:rPr>
          <w:rFonts w:asciiTheme="majorBidi" w:hAnsiTheme="majorBidi" w:cstheme="majorBidi"/>
          <w:sz w:val="28"/>
          <w:szCs w:val="28"/>
        </w:rPr>
        <w:br/>
        <w:t>-Polygenic: means that many genes contribute to the clinical picture</w:t>
      </w:r>
      <w:r w:rsidR="002D531D" w:rsidRPr="007A1EEC">
        <w:rPr>
          <w:rFonts w:asciiTheme="majorBidi" w:hAnsiTheme="majorBidi" w:cstheme="majorBidi"/>
          <w:sz w:val="28"/>
          <w:szCs w:val="28"/>
        </w:rPr>
        <w:t xml:space="preserve"> “it usually affects organs”</w:t>
      </w:r>
      <w:r w:rsidR="00E15132" w:rsidRPr="007A1EEC">
        <w:rPr>
          <w:rFonts w:asciiTheme="majorBidi" w:hAnsiTheme="majorBidi" w:cstheme="majorBidi"/>
          <w:sz w:val="28"/>
          <w:szCs w:val="28"/>
        </w:rPr>
        <w:t>, and every gene will contribute in a small portio</w:t>
      </w:r>
      <w:r w:rsidR="003C30CC" w:rsidRPr="007A1EEC">
        <w:rPr>
          <w:rFonts w:asciiTheme="majorBidi" w:hAnsiTheme="majorBidi" w:cstheme="majorBidi"/>
          <w:sz w:val="28"/>
          <w:szCs w:val="28"/>
        </w:rPr>
        <w:t>n to the final clinical picture “polygenic is not only associated with diseases, height</w:t>
      </w:r>
      <w:r w:rsidR="002D531D" w:rsidRPr="007A1EEC">
        <w:rPr>
          <w:rFonts w:asciiTheme="majorBidi" w:hAnsiTheme="majorBidi" w:cstheme="majorBidi"/>
          <w:sz w:val="28"/>
          <w:szCs w:val="28"/>
        </w:rPr>
        <w:t xml:space="preserve"> and eye color for example are</w:t>
      </w:r>
      <w:r w:rsidR="003C30CC" w:rsidRPr="007A1EEC">
        <w:rPr>
          <w:rFonts w:asciiTheme="majorBidi" w:hAnsiTheme="majorBidi" w:cstheme="majorBidi"/>
          <w:sz w:val="28"/>
          <w:szCs w:val="28"/>
        </w:rPr>
        <w:t xml:space="preserve"> polygenic trait</w:t>
      </w:r>
      <w:r w:rsidR="002D531D" w:rsidRPr="007A1EEC">
        <w:rPr>
          <w:rFonts w:asciiTheme="majorBidi" w:hAnsiTheme="majorBidi" w:cstheme="majorBidi"/>
          <w:sz w:val="28"/>
          <w:szCs w:val="28"/>
        </w:rPr>
        <w:t>s</w:t>
      </w:r>
      <w:r w:rsidR="003C30CC" w:rsidRPr="007A1EEC">
        <w:rPr>
          <w:rFonts w:asciiTheme="majorBidi" w:hAnsiTheme="majorBidi" w:cstheme="majorBidi"/>
          <w:sz w:val="28"/>
          <w:szCs w:val="28"/>
        </w:rPr>
        <w:t xml:space="preserve">”. </w:t>
      </w:r>
      <w:r w:rsidR="00E15132" w:rsidRPr="007A1EEC">
        <w:rPr>
          <w:rFonts w:asciiTheme="majorBidi" w:hAnsiTheme="majorBidi" w:cstheme="majorBidi"/>
          <w:sz w:val="28"/>
          <w:szCs w:val="28"/>
        </w:rPr>
        <w:br/>
        <w:t>-</w:t>
      </w:r>
      <w:proofErr w:type="spellStart"/>
      <w:r w:rsidR="003C30CC" w:rsidRPr="007A1EEC">
        <w:rPr>
          <w:rFonts w:asciiTheme="majorBidi" w:hAnsiTheme="majorBidi" w:cstheme="majorBidi"/>
          <w:sz w:val="28"/>
          <w:szCs w:val="28"/>
        </w:rPr>
        <w:t>Multifactorial</w:t>
      </w:r>
      <w:proofErr w:type="spellEnd"/>
      <w:r w:rsidR="003C30CC" w:rsidRPr="007A1EEC">
        <w:rPr>
          <w:rFonts w:asciiTheme="majorBidi" w:hAnsiTheme="majorBidi" w:cstheme="majorBidi"/>
          <w:sz w:val="28"/>
          <w:szCs w:val="28"/>
        </w:rPr>
        <w:t>: means that there is an effect from the environment in addition to the effect of the genes.</w:t>
      </w:r>
      <w:r w:rsidR="003C30CC" w:rsidRPr="007A1EEC">
        <w:rPr>
          <w:rFonts w:asciiTheme="majorBidi" w:hAnsiTheme="majorBidi" w:cstheme="majorBidi"/>
          <w:sz w:val="28"/>
          <w:szCs w:val="28"/>
        </w:rPr>
        <w:br/>
      </w:r>
      <w:r w:rsidR="002D531D" w:rsidRPr="007A1EEC">
        <w:rPr>
          <w:rFonts w:asciiTheme="majorBidi" w:hAnsiTheme="majorBidi" w:cstheme="majorBidi"/>
          <w:sz w:val="28"/>
          <w:szCs w:val="28"/>
        </w:rPr>
        <w:br/>
        <w:t>As mentioned previously there are two types of phenotypes:</w:t>
      </w:r>
      <w:r w:rsidR="002D531D" w:rsidRPr="007A1EEC">
        <w:rPr>
          <w:rFonts w:asciiTheme="majorBidi" w:hAnsiTheme="majorBidi" w:cstheme="majorBidi"/>
          <w:sz w:val="28"/>
          <w:szCs w:val="28"/>
        </w:rPr>
        <w:br/>
      </w:r>
      <w:r w:rsidR="002F14FE" w:rsidRPr="007A1EEC">
        <w:rPr>
          <w:rFonts w:asciiTheme="majorBidi" w:hAnsiTheme="majorBidi" w:cstheme="majorBidi"/>
          <w:sz w:val="28"/>
          <w:szCs w:val="28"/>
        </w:rPr>
        <w:t>-</w:t>
      </w:r>
      <w:r w:rsidR="002D531D" w:rsidRPr="007A1EEC">
        <w:rPr>
          <w:rFonts w:asciiTheme="majorBidi" w:hAnsiTheme="majorBidi" w:cstheme="majorBidi"/>
          <w:sz w:val="28"/>
          <w:szCs w:val="28"/>
        </w:rPr>
        <w:t>continuous: here the trait is in an ar</w:t>
      </w:r>
      <w:r w:rsidR="002F14FE" w:rsidRPr="007A1EEC">
        <w:rPr>
          <w:rFonts w:asciiTheme="majorBidi" w:hAnsiTheme="majorBidi" w:cstheme="majorBidi"/>
          <w:sz w:val="28"/>
          <w:szCs w:val="28"/>
        </w:rPr>
        <w:t>ray, like the color of the skin</w:t>
      </w:r>
      <w:r w:rsidR="002D531D" w:rsidRPr="007A1EEC">
        <w:rPr>
          <w:rFonts w:asciiTheme="majorBidi" w:hAnsiTheme="majorBidi" w:cstheme="majorBidi"/>
          <w:sz w:val="28"/>
          <w:szCs w:val="28"/>
        </w:rPr>
        <w:t xml:space="preserve"> f</w:t>
      </w:r>
      <w:r w:rsidR="002F14FE" w:rsidRPr="007A1EEC">
        <w:rPr>
          <w:rFonts w:asciiTheme="majorBidi" w:hAnsiTheme="majorBidi" w:cstheme="majorBidi"/>
          <w:sz w:val="28"/>
          <w:szCs w:val="28"/>
        </w:rPr>
        <w:t xml:space="preserve">or example the </w:t>
      </w:r>
      <w:r w:rsidR="002F14FE" w:rsidRPr="007A1EEC">
        <w:rPr>
          <w:rFonts w:asciiTheme="majorBidi" w:hAnsiTheme="majorBidi" w:cstheme="majorBidi"/>
          <w:sz w:val="28"/>
          <w:szCs w:val="28"/>
        </w:rPr>
        <w:lastRenderedPageBreak/>
        <w:t>person can be really white or darker or darker</w:t>
      </w:r>
      <w:r w:rsidR="002D531D" w:rsidRPr="007A1EEC">
        <w:rPr>
          <w:rFonts w:asciiTheme="majorBidi" w:hAnsiTheme="majorBidi" w:cstheme="majorBidi"/>
          <w:sz w:val="28"/>
          <w:szCs w:val="28"/>
        </w:rPr>
        <w:t>, etc</w:t>
      </w:r>
      <w:r w:rsidR="002F14FE" w:rsidRPr="007A1EEC">
        <w:rPr>
          <w:rFonts w:asciiTheme="majorBidi" w:hAnsiTheme="majorBidi" w:cstheme="majorBidi"/>
          <w:sz w:val="28"/>
          <w:szCs w:val="28"/>
        </w:rPr>
        <w:t>. according to the</w:t>
      </w:r>
      <w:r w:rsidR="002D531D" w:rsidRPr="007A1EEC">
        <w:rPr>
          <w:rFonts w:asciiTheme="majorBidi" w:hAnsiTheme="majorBidi" w:cstheme="majorBidi"/>
          <w:sz w:val="28"/>
          <w:szCs w:val="28"/>
        </w:rPr>
        <w:t xml:space="preserve"> </w:t>
      </w:r>
      <w:r w:rsidR="002F14FE" w:rsidRPr="007A1EEC">
        <w:rPr>
          <w:rFonts w:asciiTheme="majorBidi" w:hAnsiTheme="majorBidi" w:cstheme="majorBidi"/>
          <w:sz w:val="28"/>
          <w:szCs w:val="28"/>
        </w:rPr>
        <w:t>number of contributing genes.</w:t>
      </w:r>
      <w:r w:rsidR="002F14FE" w:rsidRPr="007A1EEC">
        <w:rPr>
          <w:rFonts w:asciiTheme="majorBidi" w:hAnsiTheme="majorBidi" w:cstheme="majorBidi"/>
          <w:sz w:val="28"/>
          <w:szCs w:val="28"/>
        </w:rPr>
        <w:br/>
        <w:t xml:space="preserve">-discontinuous: here only a single gene contributes to the trait, like </w:t>
      </w:r>
      <w:proofErr w:type="spellStart"/>
      <w:r w:rsidR="002F14FE" w:rsidRPr="007A1EEC">
        <w:rPr>
          <w:rFonts w:asciiTheme="majorBidi" w:hAnsiTheme="majorBidi" w:cstheme="majorBidi"/>
          <w:sz w:val="28"/>
          <w:szCs w:val="28"/>
        </w:rPr>
        <w:t>thalassemia</w:t>
      </w:r>
      <w:proofErr w:type="spellEnd"/>
      <w:r w:rsidR="002F14FE" w:rsidRPr="007A1EEC">
        <w:rPr>
          <w:rFonts w:asciiTheme="majorBidi" w:hAnsiTheme="majorBidi" w:cstheme="majorBidi"/>
          <w:sz w:val="28"/>
          <w:szCs w:val="28"/>
        </w:rPr>
        <w:t xml:space="preserve">, the person either has </w:t>
      </w:r>
      <w:proofErr w:type="spellStart"/>
      <w:r w:rsidR="002F14FE" w:rsidRPr="007A1EEC">
        <w:rPr>
          <w:rFonts w:asciiTheme="majorBidi" w:hAnsiTheme="majorBidi" w:cstheme="majorBidi"/>
          <w:sz w:val="28"/>
          <w:szCs w:val="28"/>
        </w:rPr>
        <w:t>thalassemia</w:t>
      </w:r>
      <w:proofErr w:type="spellEnd"/>
      <w:r w:rsidR="002F14FE" w:rsidRPr="007A1EEC">
        <w:rPr>
          <w:rFonts w:asciiTheme="majorBidi" w:hAnsiTheme="majorBidi" w:cstheme="majorBidi"/>
          <w:sz w:val="28"/>
          <w:szCs w:val="28"/>
        </w:rPr>
        <w:t>, or he does not have it, there no third option.</w:t>
      </w:r>
      <w:r w:rsidR="002F14FE" w:rsidRPr="007A1EEC">
        <w:rPr>
          <w:rFonts w:asciiTheme="majorBidi" w:hAnsiTheme="majorBidi" w:cstheme="majorBidi"/>
          <w:sz w:val="28"/>
          <w:szCs w:val="28"/>
        </w:rPr>
        <w:br/>
      </w:r>
      <w:r w:rsidR="00C336F4" w:rsidRPr="007A1EEC">
        <w:rPr>
          <w:rFonts w:asciiTheme="majorBidi" w:hAnsiTheme="majorBidi" w:cstheme="majorBidi"/>
          <w:sz w:val="28"/>
          <w:szCs w:val="28"/>
        </w:rPr>
        <w:br/>
      </w:r>
      <w:proofErr w:type="gramStart"/>
      <w:r w:rsidR="00C336F4" w:rsidRPr="007A1EEC">
        <w:rPr>
          <w:rFonts w:asciiTheme="majorBidi" w:hAnsiTheme="majorBidi" w:cstheme="majorBidi"/>
          <w:sz w:val="28"/>
          <w:szCs w:val="28"/>
        </w:rPr>
        <w:t>Additive model of polygenic inheritance.</w:t>
      </w:r>
      <w:proofErr w:type="gramEnd"/>
      <w:r w:rsidR="002F14FE" w:rsidRPr="007A1EEC">
        <w:rPr>
          <w:rFonts w:asciiTheme="majorBidi" w:hAnsiTheme="majorBidi" w:cstheme="majorBidi"/>
          <w:sz w:val="28"/>
          <w:szCs w:val="28"/>
        </w:rPr>
        <w:br/>
      </w:r>
      <w:r w:rsidR="00C336F4" w:rsidRPr="007A1EEC">
        <w:rPr>
          <w:rFonts w:asciiTheme="majorBidi" w:hAnsiTheme="majorBidi" w:cstheme="majorBidi"/>
          <w:noProof/>
          <w:sz w:val="28"/>
          <w:szCs w:val="28"/>
        </w:rPr>
        <w:drawing>
          <wp:inline distT="0" distB="0" distL="0" distR="0">
            <wp:extent cx="3867150" cy="2190750"/>
            <wp:effectExtent l="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31212" cy="5410200"/>
                      <a:chOff x="423863" y="1219200"/>
                      <a:chExt cx="8431212" cy="5410200"/>
                    </a:xfrm>
                  </a:grpSpPr>
                  <a:sp>
                    <a:nvSpPr>
                      <a:cNvPr id="14339" name="Rectangle 3"/>
                      <a:cNvSpPr>
                        <a:spLocks noGrp="1" noChangeArrowheads="1"/>
                      </a:cNvSpPr>
                    </a:nvSpPr>
                    <a:spPr bwMode="auto">
                      <a:xfrm>
                        <a:off x="423863" y="1600200"/>
                        <a:ext cx="6096000" cy="48768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har char="•"/>
                            <a:defRPr sz="3200">
                              <a:solidFill>
                                <a:schemeClr val="tx1"/>
                              </a:solidFill>
                              <a:latin typeface="+mn-lt"/>
                              <a:ea typeface="+mn-ea"/>
                              <a:cs typeface="+mn-cs"/>
                            </a:defRPr>
                          </a:lvl1pPr>
                          <a:lvl2pPr marL="742950" indent="-285750" algn="l" rtl="0" eaLnBrk="0" fontAlgn="base" hangingPunct="0">
                            <a:spcBef>
                              <a:spcPct val="20000"/>
                            </a:spcBef>
                            <a:spcAft>
                              <a:spcPct val="0"/>
                            </a:spcAft>
                            <a:buChar char="–"/>
                            <a:defRPr sz="2800">
                              <a:solidFill>
                                <a:schemeClr val="tx1"/>
                              </a:solidFill>
                              <a:latin typeface="+mn-lt"/>
                              <a:cs typeface="+mn-cs"/>
                            </a:defRPr>
                          </a:lvl2pPr>
                          <a:lvl3pPr marL="1143000" indent="-228600" algn="l" rtl="0" eaLnBrk="0" fontAlgn="base" hangingPunct="0">
                            <a:spcBef>
                              <a:spcPct val="20000"/>
                            </a:spcBef>
                            <a:spcAft>
                              <a:spcPct val="0"/>
                            </a:spcAft>
                            <a:buChar char="•"/>
                            <a:defRPr sz="2400">
                              <a:solidFill>
                                <a:schemeClr val="tx1"/>
                              </a:solidFill>
                              <a:latin typeface="+mn-lt"/>
                              <a:cs typeface="+mn-cs"/>
                            </a:defRPr>
                          </a:lvl3pPr>
                          <a:lvl4pPr marL="1600200" indent="-228600" algn="l" rtl="0" eaLnBrk="0" fontAlgn="base" hangingPunct="0">
                            <a:spcBef>
                              <a:spcPct val="20000"/>
                            </a:spcBef>
                            <a:spcAft>
                              <a:spcPct val="0"/>
                            </a:spcAft>
                            <a:buChar char="–"/>
                            <a:defRPr sz="2000">
                              <a:solidFill>
                                <a:schemeClr val="tx1"/>
                              </a:solidFill>
                              <a:latin typeface="+mn-lt"/>
                              <a:cs typeface="+mn-cs"/>
                            </a:defRPr>
                          </a:lvl4pPr>
                          <a:lvl5pPr marL="2057400" indent="-228600" algn="l" rtl="0" eaLnBrk="0" fontAlgn="base" hangingPunct="0">
                            <a:spcBef>
                              <a:spcPct val="20000"/>
                            </a:spcBef>
                            <a:spcAft>
                              <a:spcPct val="0"/>
                            </a:spcAft>
                            <a:buChar char="»"/>
                            <a:defRPr sz="2000">
                              <a:solidFill>
                                <a:schemeClr val="tx1"/>
                              </a:solidFill>
                              <a:latin typeface="+mn-lt"/>
                              <a:cs typeface="+mn-cs"/>
                            </a:defRPr>
                          </a:lvl5pPr>
                          <a:lvl6pPr marL="2514600" indent="-228600" algn="l" rtl="0" fontAlgn="base">
                            <a:spcBef>
                              <a:spcPct val="20000"/>
                            </a:spcBef>
                            <a:spcAft>
                              <a:spcPct val="0"/>
                            </a:spcAft>
                            <a:buChar char="»"/>
                            <a:defRPr sz="2000">
                              <a:solidFill>
                                <a:schemeClr val="tx1"/>
                              </a:solidFill>
                              <a:latin typeface="+mn-lt"/>
                              <a:cs typeface="+mn-cs"/>
                            </a:defRPr>
                          </a:lvl6pPr>
                          <a:lvl7pPr marL="2971800" indent="-228600" algn="l" rtl="0" fontAlgn="base">
                            <a:spcBef>
                              <a:spcPct val="20000"/>
                            </a:spcBef>
                            <a:spcAft>
                              <a:spcPct val="0"/>
                            </a:spcAft>
                            <a:buChar char="»"/>
                            <a:defRPr sz="2000">
                              <a:solidFill>
                                <a:schemeClr val="tx1"/>
                              </a:solidFill>
                              <a:latin typeface="+mn-lt"/>
                              <a:cs typeface="+mn-cs"/>
                            </a:defRPr>
                          </a:lvl7pPr>
                          <a:lvl8pPr marL="3429000" indent="-228600" algn="l" rtl="0" fontAlgn="base">
                            <a:spcBef>
                              <a:spcPct val="20000"/>
                            </a:spcBef>
                            <a:spcAft>
                              <a:spcPct val="0"/>
                            </a:spcAft>
                            <a:buChar char="»"/>
                            <a:defRPr sz="2000">
                              <a:solidFill>
                                <a:schemeClr val="tx1"/>
                              </a:solidFill>
                              <a:latin typeface="+mn-lt"/>
                              <a:cs typeface="+mn-cs"/>
                            </a:defRPr>
                          </a:lvl8pPr>
                          <a:lvl9pPr marL="3886200" indent="-228600" algn="l" rtl="0" fontAlgn="base">
                            <a:spcBef>
                              <a:spcPct val="20000"/>
                            </a:spcBef>
                            <a:spcAft>
                              <a:spcPct val="0"/>
                            </a:spcAft>
                            <a:buChar char="»"/>
                            <a:defRPr sz="2000">
                              <a:solidFill>
                                <a:schemeClr val="tx1"/>
                              </a:solidFill>
                              <a:latin typeface="+mn-lt"/>
                              <a:cs typeface="+mn-cs"/>
                            </a:defRPr>
                          </a:lvl9pPr>
                        </a:lstStyle>
                        <a:p>
                          <a:pPr eaLnBrk="1" hangingPunct="1">
                            <a:buClr>
                              <a:srgbClr val="00FFFF"/>
                            </a:buClr>
                            <a:buFont typeface="Wingdings" pitchFamily="2" charset="2"/>
                            <a:buChar char="§"/>
                          </a:pPr>
                          <a:r>
                            <a:rPr lang="en-US" dirty="0" smtClean="0">
                              <a:solidFill>
                                <a:srgbClr val="FF0000"/>
                              </a:solidFill>
                            </a:rPr>
                            <a:t>The number of phenotypic classes increases as the number of genes controlling a trait increases</a:t>
                          </a:r>
                        </a:p>
                        <a:p>
                          <a:pPr eaLnBrk="1" hangingPunct="1">
                            <a:buClr>
                              <a:srgbClr val="00FFFF"/>
                            </a:buClr>
                            <a:buFont typeface="Wingdings" pitchFamily="2" charset="2"/>
                            <a:buChar char="§"/>
                          </a:pPr>
                          <a:r>
                            <a:rPr lang="en-US" dirty="0" smtClean="0">
                              <a:solidFill>
                                <a:srgbClr val="FF0000"/>
                              </a:solidFill>
                            </a:rPr>
                            <a:t>As the number of genes involved increase, the number of phenotypic classes increases</a:t>
                          </a:r>
                        </a:p>
                        <a:p>
                          <a:pPr eaLnBrk="1" hangingPunct="1"/>
                          <a:endParaRPr lang="en-US" i="1" dirty="0" smtClean="0"/>
                        </a:p>
                      </a:txBody>
                      <a:useSpRect/>
                    </a:txSp>
                  </a:sp>
                  <a:pic>
                    <a:nvPicPr>
                      <a:cNvPr id="14340" name="Picture 4" descr="0505"/>
                      <a:cNvPicPr>
                        <a:picLocks noChangeAspect="1" noChangeArrowheads="1"/>
                      </a:cNvPicPr>
                    </a:nvPicPr>
                    <a:blipFill>
                      <a:blip r:embed="rId4"/>
                      <a:srcRect/>
                      <a:stretch>
                        <a:fillRect/>
                      </a:stretch>
                    </a:blipFill>
                    <a:spPr bwMode="auto">
                      <a:xfrm>
                        <a:off x="6553200" y="1219200"/>
                        <a:ext cx="2301875" cy="5410200"/>
                      </a:xfrm>
                      <a:prstGeom prst="rect">
                        <a:avLst/>
                      </a:prstGeom>
                      <a:noFill/>
                      <a:ln w="9525">
                        <a:noFill/>
                        <a:miter lim="800000"/>
                        <a:headEnd/>
                        <a:tailEnd/>
                      </a:ln>
                      <a:effectLst/>
                    </a:spPr>
                  </a:pic>
                </lc:lockedCanvas>
              </a:graphicData>
            </a:graphic>
          </wp:inline>
        </w:drawing>
      </w:r>
      <w:r w:rsidR="00C336F4" w:rsidRPr="007A1EEC">
        <w:rPr>
          <w:rFonts w:asciiTheme="majorBidi" w:hAnsiTheme="majorBidi" w:cstheme="majorBidi"/>
          <w:sz w:val="28"/>
          <w:szCs w:val="28"/>
        </w:rPr>
        <w:br/>
        <w:t>The previous diagram in this model resembles a “bell-shaped” graph.</w:t>
      </w:r>
      <w:r w:rsidR="00C336F4" w:rsidRPr="007A1EEC">
        <w:rPr>
          <w:rFonts w:asciiTheme="majorBidi" w:hAnsiTheme="majorBidi" w:cstheme="majorBidi"/>
          <w:sz w:val="28"/>
          <w:szCs w:val="28"/>
        </w:rPr>
        <w:br/>
      </w:r>
      <w:r w:rsidR="0074495B" w:rsidRPr="007A1EEC">
        <w:rPr>
          <w:rFonts w:asciiTheme="majorBidi" w:hAnsiTheme="majorBidi" w:cstheme="majorBidi"/>
          <w:sz w:val="28"/>
          <w:szCs w:val="28"/>
        </w:rPr>
        <w:br/>
      </w:r>
      <w:r w:rsidR="0074495B" w:rsidRPr="007A1EEC">
        <w:rPr>
          <w:rFonts w:asciiTheme="majorBidi" w:hAnsiTheme="majorBidi" w:cstheme="majorBidi"/>
          <w:sz w:val="28"/>
          <w:szCs w:val="28"/>
        </w:rPr>
        <w:br/>
      </w:r>
      <w:r w:rsidR="0074495B" w:rsidRPr="007A1EEC">
        <w:rPr>
          <w:rFonts w:asciiTheme="majorBidi" w:hAnsiTheme="majorBidi" w:cstheme="majorBidi"/>
          <w:sz w:val="28"/>
          <w:szCs w:val="28"/>
        </w:rPr>
        <w:br/>
      </w:r>
      <w:proofErr w:type="gramStart"/>
      <w:r w:rsidR="00C336F4" w:rsidRPr="007A1EEC">
        <w:rPr>
          <w:rFonts w:asciiTheme="majorBidi" w:hAnsiTheme="majorBidi" w:cstheme="majorBidi"/>
          <w:sz w:val="28"/>
          <w:szCs w:val="28"/>
        </w:rPr>
        <w:t xml:space="preserve">The main characteristics of </w:t>
      </w:r>
      <w:proofErr w:type="spellStart"/>
      <w:r w:rsidR="00C336F4" w:rsidRPr="007A1EEC">
        <w:rPr>
          <w:rFonts w:asciiTheme="majorBidi" w:hAnsiTheme="majorBidi" w:cstheme="majorBidi"/>
          <w:sz w:val="28"/>
          <w:szCs w:val="28"/>
        </w:rPr>
        <w:t>multifactorial</w:t>
      </w:r>
      <w:proofErr w:type="spellEnd"/>
      <w:r w:rsidR="00C336F4" w:rsidRPr="007A1EEC">
        <w:rPr>
          <w:rFonts w:asciiTheme="majorBidi" w:hAnsiTheme="majorBidi" w:cstheme="majorBidi"/>
          <w:sz w:val="28"/>
          <w:szCs w:val="28"/>
        </w:rPr>
        <w:t xml:space="preserve"> diseases.</w:t>
      </w:r>
      <w:proofErr w:type="gramEnd"/>
      <w:r w:rsidR="00C336F4" w:rsidRPr="007A1EEC">
        <w:rPr>
          <w:rFonts w:asciiTheme="majorBidi" w:hAnsiTheme="majorBidi" w:cstheme="majorBidi"/>
          <w:sz w:val="28"/>
          <w:szCs w:val="28"/>
        </w:rPr>
        <w:br/>
      </w:r>
      <w:r w:rsidR="00C336F4" w:rsidRPr="007A1EEC">
        <w:rPr>
          <w:rFonts w:asciiTheme="majorBidi" w:hAnsiTheme="majorBidi" w:cstheme="majorBidi"/>
          <w:noProof/>
          <w:sz w:val="28"/>
          <w:szCs w:val="28"/>
        </w:rPr>
        <w:drawing>
          <wp:inline distT="0" distB="0" distL="0" distR="0">
            <wp:extent cx="4429125" cy="2200275"/>
            <wp:effectExtent l="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3938" cy="4191000"/>
                      <a:chOff x="152400" y="1371600"/>
                      <a:chExt cx="8643938" cy="4191000"/>
                    </a:xfrm>
                  </a:grpSpPr>
                  <a:sp>
                    <a:nvSpPr>
                      <a:cNvPr id="29699" name="Rectangle 3"/>
                      <a:cNvSpPr>
                        <a:spLocks noGrp="1" noChangeArrowheads="1"/>
                      </a:cNvSpPr>
                    </a:nvSpPr>
                    <a:spPr bwMode="auto">
                      <a:xfrm>
                        <a:off x="152400" y="1371600"/>
                        <a:ext cx="8643938" cy="41910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har char="•"/>
                            <a:defRPr sz="3200">
                              <a:solidFill>
                                <a:schemeClr val="tx1"/>
                              </a:solidFill>
                              <a:latin typeface="+mn-lt"/>
                              <a:ea typeface="+mn-ea"/>
                              <a:cs typeface="+mn-cs"/>
                            </a:defRPr>
                          </a:lvl1pPr>
                          <a:lvl2pPr marL="742950" indent="-285750" algn="l" rtl="0" eaLnBrk="0" fontAlgn="base" hangingPunct="0">
                            <a:spcBef>
                              <a:spcPct val="20000"/>
                            </a:spcBef>
                            <a:spcAft>
                              <a:spcPct val="0"/>
                            </a:spcAft>
                            <a:buChar char="–"/>
                            <a:defRPr sz="2800">
                              <a:solidFill>
                                <a:schemeClr val="tx1"/>
                              </a:solidFill>
                              <a:latin typeface="+mn-lt"/>
                              <a:cs typeface="+mn-cs"/>
                            </a:defRPr>
                          </a:lvl2pPr>
                          <a:lvl3pPr marL="1143000" indent="-228600" algn="l" rtl="0" eaLnBrk="0" fontAlgn="base" hangingPunct="0">
                            <a:spcBef>
                              <a:spcPct val="20000"/>
                            </a:spcBef>
                            <a:spcAft>
                              <a:spcPct val="0"/>
                            </a:spcAft>
                            <a:buChar char="•"/>
                            <a:defRPr sz="2400">
                              <a:solidFill>
                                <a:schemeClr val="tx1"/>
                              </a:solidFill>
                              <a:latin typeface="+mn-lt"/>
                              <a:cs typeface="+mn-cs"/>
                            </a:defRPr>
                          </a:lvl3pPr>
                          <a:lvl4pPr marL="1600200" indent="-228600" algn="l" rtl="0" eaLnBrk="0" fontAlgn="base" hangingPunct="0">
                            <a:spcBef>
                              <a:spcPct val="20000"/>
                            </a:spcBef>
                            <a:spcAft>
                              <a:spcPct val="0"/>
                            </a:spcAft>
                            <a:buChar char="–"/>
                            <a:defRPr sz="2000">
                              <a:solidFill>
                                <a:schemeClr val="tx1"/>
                              </a:solidFill>
                              <a:latin typeface="+mn-lt"/>
                              <a:cs typeface="+mn-cs"/>
                            </a:defRPr>
                          </a:lvl4pPr>
                          <a:lvl5pPr marL="2057400" indent="-228600" algn="l" rtl="0" eaLnBrk="0" fontAlgn="base" hangingPunct="0">
                            <a:spcBef>
                              <a:spcPct val="20000"/>
                            </a:spcBef>
                            <a:spcAft>
                              <a:spcPct val="0"/>
                            </a:spcAft>
                            <a:buChar char="»"/>
                            <a:defRPr sz="2000">
                              <a:solidFill>
                                <a:schemeClr val="tx1"/>
                              </a:solidFill>
                              <a:latin typeface="+mn-lt"/>
                              <a:cs typeface="+mn-cs"/>
                            </a:defRPr>
                          </a:lvl5pPr>
                          <a:lvl6pPr marL="2514600" indent="-228600" algn="l" rtl="0" fontAlgn="base">
                            <a:spcBef>
                              <a:spcPct val="20000"/>
                            </a:spcBef>
                            <a:spcAft>
                              <a:spcPct val="0"/>
                            </a:spcAft>
                            <a:buChar char="»"/>
                            <a:defRPr sz="2000">
                              <a:solidFill>
                                <a:schemeClr val="tx1"/>
                              </a:solidFill>
                              <a:latin typeface="+mn-lt"/>
                              <a:cs typeface="+mn-cs"/>
                            </a:defRPr>
                          </a:lvl6pPr>
                          <a:lvl7pPr marL="2971800" indent="-228600" algn="l" rtl="0" fontAlgn="base">
                            <a:spcBef>
                              <a:spcPct val="20000"/>
                            </a:spcBef>
                            <a:spcAft>
                              <a:spcPct val="0"/>
                            </a:spcAft>
                            <a:buChar char="»"/>
                            <a:defRPr sz="2000">
                              <a:solidFill>
                                <a:schemeClr val="tx1"/>
                              </a:solidFill>
                              <a:latin typeface="+mn-lt"/>
                              <a:cs typeface="+mn-cs"/>
                            </a:defRPr>
                          </a:lvl7pPr>
                          <a:lvl8pPr marL="3429000" indent="-228600" algn="l" rtl="0" fontAlgn="base">
                            <a:spcBef>
                              <a:spcPct val="20000"/>
                            </a:spcBef>
                            <a:spcAft>
                              <a:spcPct val="0"/>
                            </a:spcAft>
                            <a:buChar char="»"/>
                            <a:defRPr sz="2000">
                              <a:solidFill>
                                <a:schemeClr val="tx1"/>
                              </a:solidFill>
                              <a:latin typeface="+mn-lt"/>
                              <a:cs typeface="+mn-cs"/>
                            </a:defRPr>
                          </a:lvl8pPr>
                          <a:lvl9pPr marL="3886200" indent="-228600" algn="l" rtl="0" fontAlgn="base">
                            <a:spcBef>
                              <a:spcPct val="20000"/>
                            </a:spcBef>
                            <a:spcAft>
                              <a:spcPct val="0"/>
                            </a:spcAft>
                            <a:buChar char="»"/>
                            <a:defRPr sz="2000">
                              <a:solidFill>
                                <a:schemeClr val="tx1"/>
                              </a:solidFill>
                              <a:latin typeface="+mn-lt"/>
                              <a:cs typeface="+mn-cs"/>
                            </a:defRPr>
                          </a:lvl9pPr>
                        </a:lstStyle>
                        <a:p>
                          <a:pPr eaLnBrk="1" hangingPunct="1">
                            <a:buClr>
                              <a:srgbClr val="66FF33"/>
                            </a:buClr>
                            <a:buSzPct val="135000"/>
                            <a:defRPr/>
                          </a:pPr>
                          <a:r>
                            <a:rPr lang="en-GB" sz="2400" dirty="0" smtClean="0">
                              <a:solidFill>
                                <a:srgbClr val="FF0000"/>
                              </a:solidFill>
                              <a:latin typeface="Candara" pitchFamily="34" charset="0"/>
                              <a:cs typeface="+mj-cs"/>
                            </a:rPr>
                            <a:t>Condition is relatively common</a:t>
                          </a:r>
                        </a:p>
                        <a:p>
                          <a:pPr eaLnBrk="1" hangingPunct="1">
                            <a:buClr>
                              <a:srgbClr val="66FF33"/>
                            </a:buClr>
                            <a:buSzPct val="135000"/>
                            <a:defRPr/>
                          </a:pPr>
                          <a:r>
                            <a:rPr lang="en-GB" sz="2400" dirty="0" smtClean="0">
                              <a:solidFill>
                                <a:srgbClr val="FF0000"/>
                              </a:solidFill>
                              <a:latin typeface="Candara" pitchFamily="34" charset="0"/>
                              <a:cs typeface="+mj-cs"/>
                            </a:rPr>
                            <a:t>Incidence in relatives lower than for single gene disorder but higher than in general population</a:t>
                          </a:r>
                        </a:p>
                        <a:p>
                          <a:pPr eaLnBrk="1" hangingPunct="1">
                            <a:buClr>
                              <a:srgbClr val="66FF33"/>
                            </a:buClr>
                            <a:buSzPct val="135000"/>
                            <a:defRPr/>
                          </a:pPr>
                          <a:r>
                            <a:rPr lang="en-GB" sz="2400" dirty="0" smtClean="0">
                              <a:solidFill>
                                <a:srgbClr val="FF0000"/>
                              </a:solidFill>
                              <a:latin typeface="Candara" pitchFamily="34" charset="0"/>
                              <a:cs typeface="+mj-cs"/>
                            </a:rPr>
                            <a:t>Risks to sibs similar to that of children</a:t>
                          </a:r>
                        </a:p>
                        <a:p>
                          <a:pPr eaLnBrk="1" hangingPunct="1">
                            <a:buClr>
                              <a:srgbClr val="66FF33"/>
                            </a:buClr>
                            <a:buSzPct val="135000"/>
                            <a:defRPr/>
                          </a:pPr>
                          <a:r>
                            <a:rPr lang="en-GB" sz="2400" dirty="0" smtClean="0">
                              <a:solidFill>
                                <a:srgbClr val="FF0000"/>
                              </a:solidFill>
                              <a:latin typeface="Candara" pitchFamily="34" charset="0"/>
                              <a:cs typeface="+mj-cs"/>
                            </a:rPr>
                            <a:t>Incidence falls rapidly in more distant relatives</a:t>
                          </a:r>
                        </a:p>
                        <a:p>
                          <a:pPr eaLnBrk="1" hangingPunct="1">
                            <a:buClr>
                              <a:srgbClr val="66FF33"/>
                            </a:buClr>
                            <a:buSzPct val="135000"/>
                            <a:defRPr/>
                          </a:pPr>
                          <a:r>
                            <a:rPr lang="en-GB" sz="2400" dirty="0" smtClean="0">
                              <a:solidFill>
                                <a:srgbClr val="FF0000"/>
                              </a:solidFill>
                              <a:latin typeface="Candara" pitchFamily="34" charset="0"/>
                              <a:cs typeface="+mj-cs"/>
                            </a:rPr>
                            <a:t>Incidence in relatives rises as the manifestations become more severe in the index case</a:t>
                          </a:r>
                        </a:p>
                        <a:p>
                          <a:pPr eaLnBrk="1" hangingPunct="1">
                            <a:buClr>
                              <a:srgbClr val="66FF33"/>
                            </a:buClr>
                            <a:buSzPct val="135000"/>
                            <a:defRPr/>
                          </a:pPr>
                          <a:r>
                            <a:rPr lang="en-GB" sz="2400" dirty="0" smtClean="0">
                              <a:solidFill>
                                <a:srgbClr val="FF0000"/>
                              </a:solidFill>
                              <a:latin typeface="Candara" pitchFamily="34" charset="0"/>
                              <a:cs typeface="+mj-cs"/>
                            </a:rPr>
                            <a:t>Risk to relatives higher when index case is of the least commonly affected sex</a:t>
                          </a:r>
                        </a:p>
                        <a:p>
                          <a:pPr eaLnBrk="1" hangingPunct="1">
                            <a:buClr>
                              <a:srgbClr val="66FF33"/>
                            </a:buClr>
                            <a:buSzPct val="135000"/>
                            <a:defRPr/>
                          </a:pPr>
                          <a:r>
                            <a:rPr lang="en-GB" sz="2400" dirty="0" smtClean="0">
                              <a:solidFill>
                                <a:srgbClr val="FF0000"/>
                              </a:solidFill>
                              <a:latin typeface="Candara" pitchFamily="34" charset="0"/>
                              <a:cs typeface="+mj-cs"/>
                            </a:rPr>
                            <a:t>Observed risk rises following the birth of two affected children </a:t>
                          </a:r>
                        </a:p>
                      </a:txBody>
                      <a:useSpRect/>
                    </a:txSp>
                  </a:sp>
                </lc:lockedCanvas>
              </a:graphicData>
            </a:graphic>
          </wp:inline>
        </w:drawing>
      </w:r>
      <w:r w:rsidR="0074495B" w:rsidRPr="007A1EEC">
        <w:rPr>
          <w:rFonts w:asciiTheme="majorBidi" w:hAnsiTheme="majorBidi" w:cstheme="majorBidi"/>
          <w:sz w:val="28"/>
          <w:szCs w:val="28"/>
        </w:rPr>
        <w:br/>
      </w:r>
      <w:r w:rsidR="0074495B" w:rsidRPr="007A1EEC">
        <w:rPr>
          <w:rFonts w:asciiTheme="majorBidi" w:hAnsiTheme="majorBidi" w:cstheme="majorBidi"/>
          <w:sz w:val="28"/>
          <w:szCs w:val="28"/>
        </w:rPr>
        <w:br/>
      </w:r>
      <w:proofErr w:type="spellStart"/>
      <w:r w:rsidR="0074495B" w:rsidRPr="007A1EEC">
        <w:rPr>
          <w:rFonts w:asciiTheme="majorBidi" w:hAnsiTheme="majorBidi" w:cstheme="majorBidi"/>
          <w:sz w:val="28"/>
          <w:szCs w:val="28"/>
        </w:rPr>
        <w:t>Multifactorial</w:t>
      </w:r>
      <w:proofErr w:type="spellEnd"/>
      <w:r w:rsidR="0074495B" w:rsidRPr="007A1EEC">
        <w:rPr>
          <w:rFonts w:asciiTheme="majorBidi" w:hAnsiTheme="majorBidi" w:cstheme="majorBidi"/>
          <w:sz w:val="28"/>
          <w:szCs w:val="28"/>
        </w:rPr>
        <w:t xml:space="preserve"> diseases can be</w:t>
      </w:r>
      <w:r w:rsidR="0074495B" w:rsidRPr="007A1EEC">
        <w:rPr>
          <w:rFonts w:asciiTheme="majorBidi" w:hAnsiTheme="majorBidi" w:cstheme="majorBidi"/>
          <w:sz w:val="28"/>
          <w:szCs w:val="28"/>
        </w:rPr>
        <w:br/>
      </w:r>
      <w:r w:rsidR="0074495B" w:rsidRPr="007A1EEC">
        <w:rPr>
          <w:rFonts w:asciiTheme="majorBidi" w:hAnsiTheme="majorBidi" w:cstheme="majorBidi"/>
          <w:noProof/>
          <w:sz w:val="28"/>
          <w:szCs w:val="28"/>
        </w:rPr>
        <w:lastRenderedPageBreak/>
        <w:drawing>
          <wp:inline distT="0" distB="0" distL="0" distR="0">
            <wp:extent cx="3829050" cy="2762250"/>
            <wp:effectExtent l="0" t="0" r="0"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4525963"/>
                      <a:chOff x="457200" y="1600200"/>
                      <a:chExt cx="8229600" cy="4525963"/>
                    </a:xfrm>
                  </a:grpSpPr>
                  <a:sp>
                    <a:nvSpPr>
                      <a:cNvPr id="3" name="Content Placeholder 2"/>
                      <a:cNvSpPr>
                        <a:spLocks noGrp="1"/>
                      </a:cNvSpPr>
                    </a:nvSpPr>
                    <a:spPr bwMode="auto">
                      <a:xfrm>
                        <a:off x="457200" y="1600200"/>
                        <a:ext cx="8229600" cy="4525963"/>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normAutofit fontScale="85000" lnSpcReduction="20000"/>
                        </a:bodyPr>
                        <a:lstStyle>
                          <a:lvl1pPr marL="342900" indent="-342900" algn="l" rtl="0" eaLnBrk="0" fontAlgn="base" hangingPunct="0">
                            <a:spcBef>
                              <a:spcPct val="20000"/>
                            </a:spcBef>
                            <a:spcAft>
                              <a:spcPct val="0"/>
                            </a:spcAft>
                            <a:buChar char="•"/>
                            <a:defRPr sz="3200">
                              <a:solidFill>
                                <a:schemeClr val="tx1"/>
                              </a:solidFill>
                              <a:latin typeface="+mn-lt"/>
                              <a:ea typeface="+mn-ea"/>
                              <a:cs typeface="+mn-cs"/>
                            </a:defRPr>
                          </a:lvl1pPr>
                          <a:lvl2pPr marL="742950" indent="-285750" algn="l" rtl="0" eaLnBrk="0" fontAlgn="base" hangingPunct="0">
                            <a:spcBef>
                              <a:spcPct val="20000"/>
                            </a:spcBef>
                            <a:spcAft>
                              <a:spcPct val="0"/>
                            </a:spcAft>
                            <a:buChar char="–"/>
                            <a:defRPr sz="2800">
                              <a:solidFill>
                                <a:schemeClr val="tx1"/>
                              </a:solidFill>
                              <a:latin typeface="+mn-lt"/>
                              <a:cs typeface="+mn-cs"/>
                            </a:defRPr>
                          </a:lvl2pPr>
                          <a:lvl3pPr marL="1143000" indent="-228600" algn="l" rtl="0" eaLnBrk="0" fontAlgn="base" hangingPunct="0">
                            <a:spcBef>
                              <a:spcPct val="20000"/>
                            </a:spcBef>
                            <a:spcAft>
                              <a:spcPct val="0"/>
                            </a:spcAft>
                            <a:buChar char="•"/>
                            <a:defRPr sz="2400">
                              <a:solidFill>
                                <a:schemeClr val="tx1"/>
                              </a:solidFill>
                              <a:latin typeface="+mn-lt"/>
                              <a:cs typeface="+mn-cs"/>
                            </a:defRPr>
                          </a:lvl3pPr>
                          <a:lvl4pPr marL="1600200" indent="-228600" algn="l" rtl="0" eaLnBrk="0" fontAlgn="base" hangingPunct="0">
                            <a:spcBef>
                              <a:spcPct val="20000"/>
                            </a:spcBef>
                            <a:spcAft>
                              <a:spcPct val="0"/>
                            </a:spcAft>
                            <a:buChar char="–"/>
                            <a:defRPr sz="2000">
                              <a:solidFill>
                                <a:schemeClr val="tx1"/>
                              </a:solidFill>
                              <a:latin typeface="+mn-lt"/>
                              <a:cs typeface="+mn-cs"/>
                            </a:defRPr>
                          </a:lvl4pPr>
                          <a:lvl5pPr marL="2057400" indent="-228600" algn="l" rtl="0" eaLnBrk="0" fontAlgn="base" hangingPunct="0">
                            <a:spcBef>
                              <a:spcPct val="20000"/>
                            </a:spcBef>
                            <a:spcAft>
                              <a:spcPct val="0"/>
                            </a:spcAft>
                            <a:buChar char="»"/>
                            <a:defRPr sz="2000">
                              <a:solidFill>
                                <a:schemeClr val="tx1"/>
                              </a:solidFill>
                              <a:latin typeface="+mn-lt"/>
                              <a:cs typeface="+mn-cs"/>
                            </a:defRPr>
                          </a:lvl5pPr>
                          <a:lvl6pPr marL="2514600" indent="-228600" algn="l" rtl="0" fontAlgn="base">
                            <a:spcBef>
                              <a:spcPct val="20000"/>
                            </a:spcBef>
                            <a:spcAft>
                              <a:spcPct val="0"/>
                            </a:spcAft>
                            <a:buChar char="»"/>
                            <a:defRPr sz="2000">
                              <a:solidFill>
                                <a:schemeClr val="tx1"/>
                              </a:solidFill>
                              <a:latin typeface="+mn-lt"/>
                              <a:cs typeface="+mn-cs"/>
                            </a:defRPr>
                          </a:lvl6pPr>
                          <a:lvl7pPr marL="2971800" indent="-228600" algn="l" rtl="0" fontAlgn="base">
                            <a:spcBef>
                              <a:spcPct val="20000"/>
                            </a:spcBef>
                            <a:spcAft>
                              <a:spcPct val="0"/>
                            </a:spcAft>
                            <a:buChar char="»"/>
                            <a:defRPr sz="2000">
                              <a:solidFill>
                                <a:schemeClr val="tx1"/>
                              </a:solidFill>
                              <a:latin typeface="+mn-lt"/>
                              <a:cs typeface="+mn-cs"/>
                            </a:defRPr>
                          </a:lvl7pPr>
                          <a:lvl8pPr marL="3429000" indent="-228600" algn="l" rtl="0" fontAlgn="base">
                            <a:spcBef>
                              <a:spcPct val="20000"/>
                            </a:spcBef>
                            <a:spcAft>
                              <a:spcPct val="0"/>
                            </a:spcAft>
                            <a:buChar char="»"/>
                            <a:defRPr sz="2000">
                              <a:solidFill>
                                <a:schemeClr val="tx1"/>
                              </a:solidFill>
                              <a:latin typeface="+mn-lt"/>
                              <a:cs typeface="+mn-cs"/>
                            </a:defRPr>
                          </a:lvl8pPr>
                          <a:lvl9pPr marL="3886200" indent="-228600" algn="l" rtl="0" fontAlgn="base">
                            <a:spcBef>
                              <a:spcPct val="20000"/>
                            </a:spcBef>
                            <a:spcAft>
                              <a:spcPct val="0"/>
                            </a:spcAft>
                            <a:buChar char="»"/>
                            <a:defRPr sz="2000">
                              <a:solidFill>
                                <a:schemeClr val="tx1"/>
                              </a:solidFill>
                              <a:latin typeface="+mn-lt"/>
                              <a:cs typeface="+mn-cs"/>
                            </a:defRPr>
                          </a:lvl9pPr>
                        </a:lstStyle>
                        <a:p>
                          <a:pPr>
                            <a:defRPr/>
                          </a:pPr>
                          <a:r>
                            <a:rPr lang="en-US" dirty="0" smtClean="0">
                              <a:solidFill>
                                <a:srgbClr val="FF0000"/>
                              </a:solidFill>
                            </a:rPr>
                            <a:t>Congenital </a:t>
                          </a:r>
                          <a:r>
                            <a:rPr lang="en-US" dirty="0">
                              <a:solidFill>
                                <a:srgbClr val="FF0000"/>
                              </a:solidFill>
                            </a:rPr>
                            <a:t>malformations:</a:t>
                          </a:r>
                        </a:p>
                        <a:p>
                          <a:pPr lvl="1">
                            <a:buClr>
                              <a:srgbClr val="00FFFF"/>
                            </a:buClr>
                            <a:buFont typeface="Wingdings" pitchFamily="2" charset="2"/>
                            <a:buChar char="§"/>
                            <a:defRPr/>
                          </a:pPr>
                          <a:r>
                            <a:rPr lang="en-US" dirty="0">
                              <a:solidFill>
                                <a:srgbClr val="FF0000"/>
                              </a:solidFill>
                            </a:rPr>
                            <a:t>congenital heart defects</a:t>
                          </a:r>
                        </a:p>
                        <a:p>
                          <a:pPr lvl="1">
                            <a:buClr>
                              <a:srgbClr val="00FFFF"/>
                            </a:buClr>
                            <a:buFont typeface="Wingdings" pitchFamily="2" charset="2"/>
                            <a:buChar char="§"/>
                            <a:defRPr/>
                          </a:pPr>
                          <a:r>
                            <a:rPr lang="en-US" dirty="0">
                              <a:solidFill>
                                <a:srgbClr val="FF0000"/>
                              </a:solidFill>
                            </a:rPr>
                            <a:t>neural tube defects</a:t>
                          </a:r>
                        </a:p>
                        <a:p>
                          <a:pPr lvl="1">
                            <a:buClr>
                              <a:srgbClr val="00FFFF"/>
                            </a:buClr>
                            <a:buFont typeface="Wingdings" pitchFamily="2" charset="2"/>
                            <a:buChar char="§"/>
                            <a:defRPr/>
                          </a:pPr>
                          <a:r>
                            <a:rPr lang="en-US" dirty="0">
                              <a:solidFill>
                                <a:srgbClr val="FF0000"/>
                              </a:solidFill>
                            </a:rPr>
                            <a:t>cleft lip/palate</a:t>
                          </a:r>
                        </a:p>
                        <a:p>
                          <a:pPr lvl="1">
                            <a:buClr>
                              <a:srgbClr val="00FFFF"/>
                            </a:buClr>
                            <a:buFont typeface="Wingdings" pitchFamily="2" charset="2"/>
                            <a:buChar char="§"/>
                            <a:defRPr/>
                          </a:pPr>
                          <a:r>
                            <a:rPr lang="en-US" dirty="0">
                              <a:solidFill>
                                <a:srgbClr val="FF0000"/>
                              </a:solidFill>
                            </a:rPr>
                            <a:t>pyloric stenosis</a:t>
                          </a:r>
                        </a:p>
                        <a:p>
                          <a:pPr lvl="1">
                            <a:buClr>
                              <a:srgbClr val="00FFFF"/>
                            </a:buClr>
                            <a:buFont typeface="Wingdings" pitchFamily="2" charset="2"/>
                            <a:buChar char="§"/>
                            <a:defRPr/>
                          </a:pPr>
                          <a:r>
                            <a:rPr lang="en-US" dirty="0">
                              <a:solidFill>
                                <a:srgbClr val="FF0000"/>
                              </a:solidFill>
                            </a:rPr>
                            <a:t>congenital hip </a:t>
                          </a:r>
                          <a:r>
                            <a:rPr lang="en-US" dirty="0" smtClean="0">
                              <a:solidFill>
                                <a:srgbClr val="FF0000"/>
                              </a:solidFill>
                            </a:rPr>
                            <a:t>dysplasia</a:t>
                          </a:r>
                        </a:p>
                        <a:p>
                          <a:pPr marL="457200" lvl="1" indent="0">
                            <a:buFontTx/>
                            <a:buNone/>
                            <a:defRPr/>
                          </a:pPr>
                          <a:endParaRPr lang="en-US" dirty="0">
                            <a:solidFill>
                              <a:srgbClr val="FF0000"/>
                            </a:solidFill>
                          </a:endParaRPr>
                        </a:p>
                        <a:p>
                          <a:pPr>
                            <a:defRPr/>
                          </a:pPr>
                          <a:r>
                            <a:rPr lang="en-US" dirty="0">
                              <a:solidFill>
                                <a:srgbClr val="FF0000"/>
                              </a:solidFill>
                            </a:rPr>
                            <a:t>Common non-communicable diseases:</a:t>
                          </a:r>
                        </a:p>
                        <a:p>
                          <a:pPr lvl="1">
                            <a:buClr>
                              <a:srgbClr val="66FF33"/>
                            </a:buClr>
                            <a:buFont typeface="Wingdings" pitchFamily="2" charset="2"/>
                            <a:buChar char="§"/>
                            <a:defRPr/>
                          </a:pPr>
                          <a:r>
                            <a:rPr lang="en-US" dirty="0">
                              <a:solidFill>
                                <a:srgbClr val="FF0000"/>
                              </a:solidFill>
                            </a:rPr>
                            <a:t>asthma</a:t>
                          </a:r>
                        </a:p>
                        <a:p>
                          <a:pPr lvl="1">
                            <a:buClr>
                              <a:srgbClr val="66FF33"/>
                            </a:buClr>
                            <a:buFont typeface="Wingdings" pitchFamily="2" charset="2"/>
                            <a:buChar char="§"/>
                            <a:defRPr/>
                          </a:pPr>
                          <a:r>
                            <a:rPr lang="en-US" dirty="0">
                              <a:solidFill>
                                <a:srgbClr val="FF0000"/>
                              </a:solidFill>
                            </a:rPr>
                            <a:t>schizophrenia</a:t>
                          </a:r>
                        </a:p>
                        <a:p>
                          <a:pPr lvl="1">
                            <a:buClr>
                              <a:srgbClr val="66FF33"/>
                            </a:buClr>
                            <a:buFont typeface="Wingdings" pitchFamily="2" charset="2"/>
                            <a:buChar char="§"/>
                            <a:defRPr/>
                          </a:pPr>
                          <a:r>
                            <a:rPr lang="en-US" dirty="0">
                              <a:solidFill>
                                <a:srgbClr val="FF0000"/>
                              </a:solidFill>
                            </a:rPr>
                            <a:t>diabetes mellitus</a:t>
                          </a:r>
                        </a:p>
                        <a:p>
                          <a:pPr lvl="1">
                            <a:buClr>
                              <a:srgbClr val="66FF33"/>
                            </a:buClr>
                            <a:buFont typeface="Wingdings" pitchFamily="2" charset="2"/>
                            <a:buChar char="§"/>
                            <a:defRPr/>
                          </a:pPr>
                          <a:r>
                            <a:rPr lang="en-US" dirty="0">
                              <a:solidFill>
                                <a:srgbClr val="FF0000"/>
                              </a:solidFill>
                            </a:rPr>
                            <a:t>hypertension</a:t>
                          </a:r>
                        </a:p>
                      </a:txBody>
                      <a:useSpRect/>
                    </a:txSp>
                  </a:sp>
                </lc:lockedCanvas>
              </a:graphicData>
            </a:graphic>
          </wp:inline>
        </w:drawing>
      </w:r>
      <w:r w:rsidR="0074495B" w:rsidRPr="007A1EEC">
        <w:rPr>
          <w:rFonts w:asciiTheme="majorBidi" w:hAnsiTheme="majorBidi" w:cstheme="majorBidi"/>
          <w:sz w:val="28"/>
          <w:szCs w:val="28"/>
        </w:rPr>
        <w:br/>
      </w:r>
      <w:r w:rsidR="0074495B" w:rsidRPr="007A1EEC">
        <w:rPr>
          <w:rFonts w:asciiTheme="majorBidi" w:hAnsiTheme="majorBidi" w:cstheme="majorBidi"/>
          <w:noProof/>
          <w:sz w:val="28"/>
          <w:szCs w:val="28"/>
        </w:rPr>
        <w:drawing>
          <wp:inline distT="0" distB="0" distL="0" distR="0">
            <wp:extent cx="4124325" cy="2219325"/>
            <wp:effectExtent l="0" t="0" r="0" b="0"/>
            <wp:docPr id="8"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05800" cy="5789569"/>
                      <a:chOff x="533400" y="228600"/>
                      <a:chExt cx="8305800" cy="5789569"/>
                    </a:xfrm>
                  </a:grpSpPr>
                  <a:sp>
                    <a:nvSpPr>
                      <a:cNvPr id="25602" name="Text Box 2"/>
                      <a:cNvSpPr txBox="1">
                        <a:spLocks noChangeArrowheads="1"/>
                      </a:cNvSpPr>
                    </a:nvSpPr>
                    <a:spPr bwMode="auto">
                      <a:xfrm>
                        <a:off x="533400" y="228600"/>
                        <a:ext cx="8305800" cy="106680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spcBef>
                              <a:spcPct val="50000"/>
                            </a:spcBef>
                          </a:pPr>
                          <a:r>
                            <a:rPr lang="en-US" sz="3200" b="1">
                              <a:solidFill>
                                <a:srgbClr val="FFFF00"/>
                              </a:solidFill>
                            </a:rPr>
                            <a:t>Frequency of Different Types of Genetic Disease</a:t>
                          </a:r>
                          <a:r>
                            <a:rPr lang="en-US" sz="3200">
                              <a:solidFill>
                                <a:srgbClr val="FFFF00"/>
                              </a:solidFill>
                              <a:latin typeface="Times" pitchFamily="18" charset="0"/>
                            </a:rPr>
                            <a:t> </a:t>
                          </a:r>
                        </a:p>
                      </a:txBody>
                      <a:useSpRect/>
                    </a:txSp>
                  </a:sp>
                  <a:pic>
                    <a:nvPicPr>
                      <a:cNvPr id="4" name="table"/>
                      <a:cNvPicPr>
                        <a:picLocks noChangeAspect="1"/>
                      </a:cNvPicPr>
                    </a:nvPicPr>
                    <a:blipFill>
                      <a:blip r:embed="rId5"/>
                      <a:stretch>
                        <a:fillRect/>
                      </a:stretch>
                    </a:blipFill>
                    <a:spPr>
                      <a:xfrm>
                        <a:off x="762000" y="1397000"/>
                        <a:ext cx="7693819" cy="4621169"/>
                      </a:xfrm>
                      <a:prstGeom prst="rect">
                        <a:avLst/>
                      </a:prstGeom>
                    </a:spPr>
                  </a:pic>
                </lc:lockedCanvas>
              </a:graphicData>
            </a:graphic>
          </wp:inline>
        </w:drawing>
      </w:r>
      <w:r w:rsidR="0074495B" w:rsidRPr="007A1EEC">
        <w:rPr>
          <w:rFonts w:asciiTheme="majorBidi" w:hAnsiTheme="majorBidi" w:cstheme="majorBidi"/>
          <w:sz w:val="28"/>
          <w:szCs w:val="28"/>
        </w:rPr>
        <w:br/>
      </w:r>
      <w:r w:rsidR="0074495B" w:rsidRPr="007A1EEC">
        <w:rPr>
          <w:rFonts w:asciiTheme="majorBidi" w:hAnsiTheme="majorBidi" w:cstheme="majorBidi"/>
          <w:sz w:val="28"/>
          <w:szCs w:val="28"/>
        </w:rPr>
        <w:br/>
      </w:r>
      <w:r w:rsidR="00F63AD1" w:rsidRPr="007A1EEC">
        <w:rPr>
          <w:rFonts w:asciiTheme="majorBidi" w:hAnsiTheme="majorBidi" w:cstheme="majorBidi"/>
          <w:sz w:val="28"/>
          <w:szCs w:val="28"/>
        </w:rPr>
        <w:t>Threshold and liability.</w:t>
      </w:r>
      <w:r w:rsidR="00F63AD1" w:rsidRPr="007A1EEC">
        <w:rPr>
          <w:rFonts w:asciiTheme="majorBidi" w:hAnsiTheme="majorBidi" w:cstheme="majorBidi"/>
          <w:sz w:val="28"/>
          <w:szCs w:val="28"/>
        </w:rPr>
        <w:br/>
        <w:t xml:space="preserve">If we take a sample of people and we want to examine them for diabetes, we will find that 1%, for example, have the disease, this is called the (prevalence) of the disease, (incidence) on the other hand is different, when we take a sample of people and find the percentage of people who has diabetes, then after a year we </w:t>
      </w:r>
      <w:r w:rsidR="008C2C81" w:rsidRPr="007A1EEC">
        <w:rPr>
          <w:rFonts w:asciiTheme="majorBidi" w:hAnsiTheme="majorBidi" w:cstheme="majorBidi"/>
          <w:sz w:val="28"/>
          <w:szCs w:val="28"/>
        </w:rPr>
        <w:t>examine the same sample of people again for diabetes and we find the percentage, the difference between these two percentages is called incidence.</w:t>
      </w:r>
      <w:r w:rsidR="008C2C81" w:rsidRPr="007A1EEC">
        <w:rPr>
          <w:rFonts w:asciiTheme="majorBidi" w:hAnsiTheme="majorBidi" w:cstheme="majorBidi"/>
          <w:sz w:val="28"/>
          <w:szCs w:val="28"/>
        </w:rPr>
        <w:br/>
        <w:t>Incidence and prevalence are important for studying the disease and planning for the future, whether a neonatal screening for a certain diseases is needed, for example.</w:t>
      </w:r>
      <w:r w:rsidR="008C2C81" w:rsidRPr="007A1EEC">
        <w:rPr>
          <w:rFonts w:asciiTheme="majorBidi" w:hAnsiTheme="majorBidi" w:cstheme="majorBidi"/>
          <w:sz w:val="28"/>
          <w:szCs w:val="28"/>
        </w:rPr>
        <w:br/>
      </w:r>
      <w:r w:rsidR="008C2C81" w:rsidRPr="007A1EEC">
        <w:rPr>
          <w:rFonts w:asciiTheme="majorBidi" w:hAnsiTheme="majorBidi" w:cstheme="majorBidi"/>
          <w:sz w:val="28"/>
          <w:szCs w:val="28"/>
        </w:rPr>
        <w:br/>
        <w:t xml:space="preserve">Standard deviation: how much the values are </w:t>
      </w:r>
      <w:r w:rsidR="00C405D7" w:rsidRPr="007A1EEC">
        <w:rPr>
          <w:rFonts w:asciiTheme="majorBidi" w:hAnsiTheme="majorBidi" w:cstheme="majorBidi"/>
          <w:sz w:val="28"/>
          <w:szCs w:val="28"/>
        </w:rPr>
        <w:t>far from the mean.</w:t>
      </w:r>
      <w:r w:rsidR="00C405D7" w:rsidRPr="007A1EEC">
        <w:rPr>
          <w:rFonts w:asciiTheme="majorBidi" w:hAnsiTheme="majorBidi" w:cstheme="majorBidi"/>
          <w:sz w:val="28"/>
          <w:szCs w:val="28"/>
        </w:rPr>
        <w:br/>
      </w:r>
      <w:r w:rsidR="00C405D7" w:rsidRPr="007A1EEC">
        <w:rPr>
          <w:rFonts w:asciiTheme="majorBidi" w:hAnsiTheme="majorBidi" w:cstheme="majorBidi"/>
          <w:sz w:val="28"/>
          <w:szCs w:val="28"/>
        </w:rPr>
        <w:lastRenderedPageBreak/>
        <w:t>In normal distribution, if we take one standard deviation for certain character then 68% of population has this character. “</w:t>
      </w:r>
      <w:proofErr w:type="gramStart"/>
      <w:r w:rsidR="00C405D7" w:rsidRPr="007A1EEC">
        <w:rPr>
          <w:rFonts w:asciiTheme="majorBidi" w:hAnsiTheme="majorBidi" w:cstheme="majorBidi"/>
          <w:sz w:val="28"/>
          <w:szCs w:val="28"/>
        </w:rPr>
        <w:t>if</w:t>
      </w:r>
      <w:proofErr w:type="gramEnd"/>
      <w:r w:rsidR="00C405D7" w:rsidRPr="007A1EEC">
        <w:rPr>
          <w:rFonts w:asciiTheme="majorBidi" w:hAnsiTheme="majorBidi" w:cstheme="majorBidi"/>
          <w:sz w:val="28"/>
          <w:szCs w:val="28"/>
        </w:rPr>
        <w:t xml:space="preserve"> we take 2 standard deviations then 95% of the population will have the character, if we take 3 standard deviations then 99.7% will have the character”.</w:t>
      </w:r>
      <w:r w:rsidR="00C405D7" w:rsidRPr="007A1EEC">
        <w:rPr>
          <w:rFonts w:asciiTheme="majorBidi" w:hAnsiTheme="majorBidi" w:cstheme="majorBidi"/>
          <w:sz w:val="28"/>
          <w:szCs w:val="28"/>
        </w:rPr>
        <w:br/>
        <w:t>There is 5% variation when two people do the same experiment.</w:t>
      </w:r>
      <w:r w:rsidR="00C405D7" w:rsidRPr="007A1EEC">
        <w:rPr>
          <w:rFonts w:asciiTheme="majorBidi" w:hAnsiTheme="majorBidi" w:cstheme="majorBidi"/>
          <w:sz w:val="28"/>
          <w:szCs w:val="28"/>
        </w:rPr>
        <w:br/>
      </w:r>
      <w:r w:rsidR="00C405D7" w:rsidRPr="007A1EEC">
        <w:rPr>
          <w:rFonts w:asciiTheme="majorBidi" w:hAnsiTheme="majorBidi" w:cstheme="majorBidi"/>
          <w:sz w:val="28"/>
          <w:szCs w:val="28"/>
        </w:rPr>
        <w:br/>
        <w:t xml:space="preserve">If we want to measure </w:t>
      </w:r>
      <w:r w:rsidR="00B32E06" w:rsidRPr="007A1EEC">
        <w:rPr>
          <w:rFonts w:asciiTheme="majorBidi" w:hAnsiTheme="majorBidi" w:cstheme="majorBidi"/>
          <w:sz w:val="28"/>
          <w:szCs w:val="28"/>
        </w:rPr>
        <w:t xml:space="preserve">the distribution of </w:t>
      </w:r>
      <w:r w:rsidR="00C405D7" w:rsidRPr="007A1EEC">
        <w:rPr>
          <w:rFonts w:asciiTheme="majorBidi" w:hAnsiTheme="majorBidi" w:cstheme="majorBidi"/>
          <w:sz w:val="28"/>
          <w:szCs w:val="28"/>
        </w:rPr>
        <w:t>certain character in the population then, if it’s controlled by 1 gene, we use (</w:t>
      </w:r>
      <w:proofErr w:type="spellStart"/>
      <w:r w:rsidR="00C405D7" w:rsidRPr="007A1EEC">
        <w:rPr>
          <w:rFonts w:asciiTheme="majorBidi" w:hAnsiTheme="majorBidi" w:cstheme="majorBidi"/>
          <w:sz w:val="28"/>
          <w:szCs w:val="28"/>
        </w:rPr>
        <w:t>a+b</w:t>
      </w:r>
      <w:proofErr w:type="spellEnd"/>
      <w:proofErr w:type="gramStart"/>
      <w:r w:rsidR="00C405D7" w:rsidRPr="007A1EEC">
        <w:rPr>
          <w:rFonts w:asciiTheme="majorBidi" w:hAnsiTheme="majorBidi" w:cstheme="majorBidi"/>
          <w:sz w:val="28"/>
          <w:szCs w:val="28"/>
        </w:rPr>
        <w:t>)^</w:t>
      </w:r>
      <w:proofErr w:type="gramEnd"/>
      <w:r w:rsidR="00C405D7" w:rsidRPr="007A1EEC">
        <w:rPr>
          <w:rFonts w:asciiTheme="majorBidi" w:hAnsiTheme="majorBidi" w:cstheme="majorBidi"/>
          <w:sz w:val="28"/>
          <w:szCs w:val="28"/>
        </w:rPr>
        <w:t>2 “(a) is an allele and (b) is another allele”</w:t>
      </w:r>
      <w:r w:rsidR="00B32E06" w:rsidRPr="007A1EEC">
        <w:rPr>
          <w:rFonts w:asciiTheme="majorBidi" w:hAnsiTheme="majorBidi" w:cstheme="majorBidi"/>
          <w:sz w:val="28"/>
          <w:szCs w:val="28"/>
        </w:rPr>
        <w:t>, if it’s controlled by 2 genes then we use (</w:t>
      </w:r>
      <w:proofErr w:type="spellStart"/>
      <w:r w:rsidR="00B32E06" w:rsidRPr="007A1EEC">
        <w:rPr>
          <w:rFonts w:asciiTheme="majorBidi" w:hAnsiTheme="majorBidi" w:cstheme="majorBidi"/>
          <w:sz w:val="28"/>
          <w:szCs w:val="28"/>
        </w:rPr>
        <w:t>a+b</w:t>
      </w:r>
      <w:proofErr w:type="spellEnd"/>
      <w:r w:rsidR="00B32E06" w:rsidRPr="007A1EEC">
        <w:rPr>
          <w:rFonts w:asciiTheme="majorBidi" w:hAnsiTheme="majorBidi" w:cstheme="majorBidi"/>
          <w:sz w:val="28"/>
          <w:szCs w:val="28"/>
        </w:rPr>
        <w:t>)^3.</w:t>
      </w:r>
      <w:r w:rsidR="00B32E06" w:rsidRPr="007A1EEC">
        <w:rPr>
          <w:rFonts w:asciiTheme="majorBidi" w:hAnsiTheme="majorBidi" w:cstheme="majorBidi"/>
          <w:sz w:val="28"/>
          <w:szCs w:val="28"/>
        </w:rPr>
        <w:br/>
      </w:r>
      <w:r w:rsidR="00B32E06" w:rsidRPr="007A1EEC">
        <w:rPr>
          <w:rFonts w:asciiTheme="majorBidi" w:hAnsiTheme="majorBidi" w:cstheme="majorBidi"/>
          <w:sz w:val="28"/>
          <w:szCs w:val="28"/>
        </w:rPr>
        <w:br/>
      </w:r>
      <w:r w:rsidR="00B32E06" w:rsidRPr="007A1EEC">
        <w:rPr>
          <w:rFonts w:asciiTheme="majorBidi" w:hAnsiTheme="majorBidi" w:cstheme="majorBidi"/>
          <w:noProof/>
          <w:sz w:val="28"/>
          <w:szCs w:val="28"/>
        </w:rPr>
        <w:drawing>
          <wp:inline distT="0" distB="0" distL="0" distR="0">
            <wp:extent cx="4391025" cy="2886075"/>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82000" cy="6049962"/>
                      <a:chOff x="381000" y="274638"/>
                      <a:chExt cx="8382000" cy="6049962"/>
                    </a:xfrm>
                  </a:grpSpPr>
                  <a:sp>
                    <a:nvSpPr>
                      <a:cNvPr id="57346" name="Rectangle 2"/>
                      <a:cNvSpPr>
                        <a:spLocks noGrp="1" noChangeArrowheads="1"/>
                      </a:cNvSpPr>
                    </a:nvSpPr>
                    <a:spPr bwMode="auto">
                      <a:xfrm>
                        <a:off x="457200" y="274638"/>
                        <a:ext cx="8229600" cy="1143000"/>
                      </a:xfrm>
                      <a:prstGeom prst="rect">
                        <a:avLst/>
                      </a:prstGeom>
                      <a:noFill/>
                      <a:ln w="9525">
                        <a:noFill/>
                        <a:miter lim="800000"/>
                        <a:headEnd/>
                        <a:tailEnd/>
                      </a:ln>
                    </a:spPr>
                    <a:txSp>
                      <a:txBody>
                        <a:bodyPr vert="horz" wrap="square" lIns="91440" tIns="45720" rIns="91440" bIns="45720" numCol="1" rtlCol="0" anchor="ctr" anchorCtr="0" compatLnSpc="1">
                          <a:prstTxWarp prst="textNoShape">
                            <a:avLst/>
                          </a:prstTxWarp>
                          <a:normAutofit/>
                        </a:bodyPr>
                        <a:lstStyle>
                          <a:lvl1pPr algn="ctr" rtl="0" eaLnBrk="0" fontAlgn="base" hangingPunct="0">
                            <a:spcBef>
                              <a:spcPct val="0"/>
                            </a:spcBef>
                            <a:spcAft>
                              <a:spcPct val="0"/>
                            </a:spcAft>
                            <a:defRPr sz="4400">
                              <a:solidFill>
                                <a:schemeClr val="lt1"/>
                              </a:solidFill>
                              <a:latin typeface="+mn-lt"/>
                              <a:ea typeface="+mn-ea"/>
                              <a:cs typeface="+mn-cs"/>
                            </a:defRPr>
                          </a:lvl1pPr>
                          <a:lvl2pPr algn="ctr" rtl="0" eaLnBrk="0" fontAlgn="base" hangingPunct="0">
                            <a:spcBef>
                              <a:spcPct val="0"/>
                            </a:spcBef>
                            <a:spcAft>
                              <a:spcPct val="0"/>
                            </a:spcAft>
                            <a:defRPr sz="4400">
                              <a:solidFill>
                                <a:schemeClr val="lt1"/>
                              </a:solidFill>
                              <a:latin typeface="+mn-lt"/>
                              <a:ea typeface="+mn-ea"/>
                              <a:cs typeface="+mn-cs"/>
                            </a:defRPr>
                          </a:lvl2pPr>
                          <a:lvl3pPr algn="ctr" rtl="0" eaLnBrk="0" fontAlgn="base" hangingPunct="0">
                            <a:spcBef>
                              <a:spcPct val="0"/>
                            </a:spcBef>
                            <a:spcAft>
                              <a:spcPct val="0"/>
                            </a:spcAft>
                            <a:defRPr sz="4400">
                              <a:solidFill>
                                <a:schemeClr val="lt1"/>
                              </a:solidFill>
                              <a:latin typeface="+mn-lt"/>
                              <a:ea typeface="+mn-ea"/>
                              <a:cs typeface="+mn-cs"/>
                            </a:defRPr>
                          </a:lvl3pPr>
                          <a:lvl4pPr algn="ctr" rtl="0" eaLnBrk="0" fontAlgn="base" hangingPunct="0">
                            <a:spcBef>
                              <a:spcPct val="0"/>
                            </a:spcBef>
                            <a:spcAft>
                              <a:spcPct val="0"/>
                            </a:spcAft>
                            <a:defRPr sz="4400">
                              <a:solidFill>
                                <a:schemeClr val="lt1"/>
                              </a:solidFill>
                              <a:latin typeface="+mn-lt"/>
                              <a:ea typeface="+mn-ea"/>
                              <a:cs typeface="+mn-cs"/>
                            </a:defRPr>
                          </a:lvl4pPr>
                          <a:lvl5pPr algn="ctr" rtl="0" eaLnBrk="0" fontAlgn="base" hangingPunct="0">
                            <a:spcBef>
                              <a:spcPct val="0"/>
                            </a:spcBef>
                            <a:spcAft>
                              <a:spcPct val="0"/>
                            </a:spcAft>
                            <a:defRPr sz="4400">
                              <a:solidFill>
                                <a:schemeClr val="lt1"/>
                              </a:solidFill>
                              <a:latin typeface="+mn-lt"/>
                              <a:ea typeface="+mn-ea"/>
                              <a:cs typeface="+mn-cs"/>
                            </a:defRPr>
                          </a:lvl5pPr>
                          <a:lvl6pPr marL="457200" algn="ctr" rtl="0" fontAlgn="base">
                            <a:spcBef>
                              <a:spcPct val="0"/>
                            </a:spcBef>
                            <a:spcAft>
                              <a:spcPct val="0"/>
                            </a:spcAft>
                            <a:defRPr sz="4400">
                              <a:solidFill>
                                <a:schemeClr val="lt1"/>
                              </a:solidFill>
                              <a:latin typeface="+mn-lt"/>
                              <a:ea typeface="+mn-ea"/>
                              <a:cs typeface="+mn-cs"/>
                            </a:defRPr>
                          </a:lvl6pPr>
                          <a:lvl7pPr marL="914400" algn="ctr" rtl="0" fontAlgn="base">
                            <a:spcBef>
                              <a:spcPct val="0"/>
                            </a:spcBef>
                            <a:spcAft>
                              <a:spcPct val="0"/>
                            </a:spcAft>
                            <a:defRPr sz="4400">
                              <a:solidFill>
                                <a:schemeClr val="lt1"/>
                              </a:solidFill>
                              <a:latin typeface="+mn-lt"/>
                              <a:ea typeface="+mn-ea"/>
                              <a:cs typeface="+mn-cs"/>
                            </a:defRPr>
                          </a:lvl7pPr>
                          <a:lvl8pPr marL="1371600" algn="ctr" rtl="0" fontAlgn="base">
                            <a:spcBef>
                              <a:spcPct val="0"/>
                            </a:spcBef>
                            <a:spcAft>
                              <a:spcPct val="0"/>
                            </a:spcAft>
                            <a:defRPr sz="4400">
                              <a:solidFill>
                                <a:schemeClr val="lt1"/>
                              </a:solidFill>
                              <a:latin typeface="+mn-lt"/>
                              <a:ea typeface="+mn-ea"/>
                              <a:cs typeface="+mn-cs"/>
                            </a:defRPr>
                          </a:lvl8pPr>
                          <a:lvl9pPr marL="1828800" algn="ctr" rtl="0" fontAlgn="base">
                            <a:spcBef>
                              <a:spcPct val="0"/>
                            </a:spcBef>
                            <a:spcAft>
                              <a:spcPct val="0"/>
                            </a:spcAft>
                            <a:defRPr sz="4400">
                              <a:solidFill>
                                <a:schemeClr val="lt1"/>
                              </a:solidFill>
                              <a:latin typeface="+mn-lt"/>
                              <a:ea typeface="+mn-ea"/>
                              <a:cs typeface="+mn-cs"/>
                            </a:defRPr>
                          </a:lvl9pPr>
                        </a:lstStyle>
                        <a:p>
                          <a:pPr eaLnBrk="1" fontAlgn="auto" hangingPunct="1">
                            <a:spcAft>
                              <a:spcPts val="0"/>
                            </a:spcAft>
                            <a:defRPr/>
                          </a:pPr>
                          <a:r>
                            <a:rPr lang="en-US" dirty="0">
                              <a:solidFill>
                                <a:srgbClr val="FFFF00"/>
                              </a:solidFill>
                              <a:latin typeface="Arial Rounded MT Bold" pitchFamily="34" charset="0"/>
                            </a:rPr>
                            <a:t>The Threshold Model</a:t>
                          </a:r>
                        </a:p>
                      </a:txBody>
                      <a:useSpRect/>
                    </a:txSp>
                    <a:style>
                      <a:lnRef idx="1">
                        <a:schemeClr val="accent4"/>
                      </a:lnRef>
                      <a:fillRef idx="3">
                        <a:schemeClr val="accent4"/>
                      </a:fillRef>
                      <a:effectRef idx="2">
                        <a:schemeClr val="accent4"/>
                      </a:effectRef>
                      <a:fontRef idx="minor">
                        <a:schemeClr val="lt1"/>
                      </a:fontRef>
                    </a:style>
                  </a:sp>
                  <a:pic>
                    <a:nvPicPr>
                      <a:cNvPr id="34819" name="Picture 4" descr="0509"/>
                      <a:cNvPicPr>
                        <a:picLocks noChangeAspect="1" noChangeArrowheads="1"/>
                      </a:cNvPicPr>
                    </a:nvPicPr>
                    <a:blipFill>
                      <a:blip r:embed="rId6"/>
                      <a:srcRect/>
                      <a:stretch>
                        <a:fillRect/>
                      </a:stretch>
                    </a:blipFill>
                    <a:spPr bwMode="auto">
                      <a:xfrm>
                        <a:off x="381000" y="1219200"/>
                        <a:ext cx="7937500" cy="5105400"/>
                      </a:xfrm>
                      <a:prstGeom prst="rect">
                        <a:avLst/>
                      </a:prstGeom>
                      <a:noFill/>
                      <a:ln w="9525">
                        <a:noFill/>
                        <a:miter lim="800000"/>
                        <a:headEnd/>
                        <a:tailEnd/>
                      </a:ln>
                      <a:effectLst/>
                    </a:spPr>
                  </a:pic>
                  <a:sp>
                    <a:nvSpPr>
                      <a:cNvPr id="34820" name="Rectangle 1"/>
                      <a:cNvSpPr>
                        <a:spLocks noChangeArrowheads="1"/>
                      </a:cNvSpPr>
                    </a:nvSpPr>
                    <a:spPr bwMode="auto">
                      <a:xfrm>
                        <a:off x="6629400" y="4114800"/>
                        <a:ext cx="2133600" cy="12001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r>
                            <a:rPr lang="en-US">
                              <a:solidFill>
                                <a:srgbClr val="FF0000"/>
                              </a:solidFill>
                            </a:rPr>
                            <a:t>Incidence of </a:t>
                          </a:r>
                        </a:p>
                        <a:p>
                          <a:r>
                            <a:rPr lang="en-US">
                              <a:solidFill>
                                <a:srgbClr val="FF0000"/>
                              </a:solidFill>
                            </a:rPr>
                            <a:t>theDisease in </a:t>
                          </a:r>
                        </a:p>
                        <a:p>
                          <a:r>
                            <a:rPr lang="en-US">
                              <a:solidFill>
                                <a:srgbClr val="FF0000"/>
                              </a:solidFill>
                            </a:rPr>
                            <a:t>general</a:t>
                          </a:r>
                        </a:p>
                        <a:p>
                          <a:r>
                            <a:rPr lang="en-US">
                              <a:solidFill>
                                <a:srgbClr val="FF0000"/>
                              </a:solidFill>
                            </a:rPr>
                            <a:t>population</a:t>
                          </a:r>
                        </a:p>
                      </a:txBody>
                      <a:useSpRect/>
                    </a:txSp>
                  </a:sp>
                </lc:lockedCanvas>
              </a:graphicData>
            </a:graphic>
          </wp:inline>
        </w:drawing>
      </w:r>
      <w:r w:rsidR="00B32E06" w:rsidRPr="007A1EEC">
        <w:rPr>
          <w:rFonts w:asciiTheme="majorBidi" w:hAnsiTheme="majorBidi" w:cstheme="majorBidi"/>
          <w:sz w:val="28"/>
          <w:szCs w:val="28"/>
        </w:rPr>
        <w:br/>
        <w:t xml:space="preserve">In the previous photo, the threshold of the disease “its incidence in the population is nearly 6%” </w:t>
      </w:r>
      <w:r w:rsidR="00B32E06" w:rsidRPr="007A1EEC">
        <w:rPr>
          <w:rFonts w:asciiTheme="majorBidi" w:hAnsiTheme="majorBidi" w:cstheme="majorBidi"/>
          <w:sz w:val="28"/>
          <w:szCs w:val="28"/>
        </w:rPr>
        <w:br/>
      </w:r>
      <w:r w:rsidR="00B32E06" w:rsidRPr="007A1EEC">
        <w:rPr>
          <w:rFonts w:asciiTheme="majorBidi" w:hAnsiTheme="majorBidi" w:cstheme="majorBidi"/>
          <w:sz w:val="28"/>
          <w:szCs w:val="28"/>
        </w:rPr>
        <w:br/>
      </w:r>
      <w:r w:rsidR="00B32E06" w:rsidRPr="007A1EEC">
        <w:rPr>
          <w:rFonts w:asciiTheme="majorBidi" w:hAnsiTheme="majorBidi" w:cstheme="majorBidi"/>
          <w:noProof/>
          <w:sz w:val="28"/>
          <w:szCs w:val="28"/>
        </w:rPr>
        <w:lastRenderedPageBreak/>
        <w:drawing>
          <wp:inline distT="0" distB="0" distL="0" distR="0">
            <wp:extent cx="4029075" cy="2266950"/>
            <wp:effectExtent l="19050" t="0" r="9525" b="0"/>
            <wp:docPr id="4" name="Picture 2"/>
            <wp:cNvGraphicFramePr/>
            <a:graphic xmlns:a="http://schemas.openxmlformats.org/drawingml/2006/main">
              <a:graphicData uri="http://schemas.openxmlformats.org/drawingml/2006/picture">
                <pic:pic xmlns:pic="http://schemas.openxmlformats.org/drawingml/2006/picture">
                  <pic:nvPicPr>
                    <pic:cNvPr id="35843" name="Picture 4"/>
                    <pic:cNvPicPr>
                      <a:picLocks noChangeAspect="1" noChangeArrowheads="1"/>
                    </pic:cNvPicPr>
                  </pic:nvPicPr>
                  <pic:blipFill>
                    <a:blip r:embed="rId7" cstate="print"/>
                    <a:srcRect/>
                    <a:stretch>
                      <a:fillRect/>
                    </a:stretch>
                  </pic:blipFill>
                  <pic:spPr bwMode="auto">
                    <a:xfrm>
                      <a:off x="0" y="0"/>
                      <a:ext cx="4030534" cy="2267771"/>
                    </a:xfrm>
                    <a:prstGeom prst="rect">
                      <a:avLst/>
                    </a:prstGeom>
                    <a:noFill/>
                    <a:ln w="9525">
                      <a:noFill/>
                      <a:miter lim="800000"/>
                      <a:headEnd/>
                      <a:tailEnd/>
                    </a:ln>
                    <a:effectLst/>
                  </pic:spPr>
                </pic:pic>
              </a:graphicData>
            </a:graphic>
          </wp:inline>
        </w:drawing>
      </w:r>
      <w:r w:rsidR="00B32E06" w:rsidRPr="007A1EEC">
        <w:rPr>
          <w:rFonts w:asciiTheme="majorBidi" w:hAnsiTheme="majorBidi" w:cstheme="majorBidi"/>
          <w:sz w:val="28"/>
          <w:szCs w:val="28"/>
        </w:rPr>
        <w:br/>
      </w:r>
      <w:r w:rsidR="00B32E06" w:rsidRPr="007A1EEC">
        <w:rPr>
          <w:rFonts w:asciiTheme="majorBidi" w:hAnsiTheme="majorBidi" w:cstheme="majorBidi"/>
          <w:sz w:val="28"/>
          <w:szCs w:val="28"/>
        </w:rPr>
        <w:br/>
        <w:t>In this picture, if we take the first degree relatives to the patients and make a normal distribution curve for the disease, we will find that the threshold went to the left and the amount of people with the disease has increased “to 10% for example”, then the disease increases in the family “familial disease”.</w:t>
      </w:r>
      <w:r w:rsidR="00B32E06" w:rsidRPr="007A1EEC">
        <w:rPr>
          <w:rFonts w:asciiTheme="majorBidi" w:hAnsiTheme="majorBidi" w:cstheme="majorBidi"/>
          <w:sz w:val="28"/>
          <w:szCs w:val="28"/>
        </w:rPr>
        <w:br/>
        <w:t xml:space="preserve">To make sure that the disease is </w:t>
      </w:r>
      <w:proofErr w:type="gramStart"/>
      <w:r w:rsidR="00B32E06" w:rsidRPr="007A1EEC">
        <w:rPr>
          <w:rFonts w:asciiTheme="majorBidi" w:hAnsiTheme="majorBidi" w:cstheme="majorBidi"/>
          <w:sz w:val="28"/>
          <w:szCs w:val="28"/>
        </w:rPr>
        <w:t>familial</w:t>
      </w:r>
      <w:proofErr w:type="gramEnd"/>
      <w:r w:rsidR="00B32E06" w:rsidRPr="007A1EEC">
        <w:rPr>
          <w:rFonts w:asciiTheme="majorBidi" w:hAnsiTheme="majorBidi" w:cstheme="majorBidi"/>
          <w:sz w:val="28"/>
          <w:szCs w:val="28"/>
        </w:rPr>
        <w:t xml:space="preserve"> then we make another curve for second degree relatives, we should find that the threshold is more than that of the population curve “more than 6%”, but less than that of the first degree relatives curve “less than 10%”.</w:t>
      </w:r>
      <w:r w:rsidR="00B32E06" w:rsidRPr="007A1EEC">
        <w:rPr>
          <w:rFonts w:asciiTheme="majorBidi" w:hAnsiTheme="majorBidi" w:cstheme="majorBidi"/>
          <w:sz w:val="28"/>
          <w:szCs w:val="28"/>
        </w:rPr>
        <w:br/>
      </w:r>
      <w:r w:rsidR="00CB5204" w:rsidRPr="007A1EEC">
        <w:rPr>
          <w:rFonts w:asciiTheme="majorBidi" w:hAnsiTheme="majorBidi" w:cstheme="majorBidi"/>
          <w:sz w:val="28"/>
          <w:szCs w:val="28"/>
        </w:rPr>
        <w:br/>
        <w:t>This analyzing pattern can be applied for many diseases like: diabetes, cancer, Alzheimer, psychiatric, and obesity diseases, these diseases have familial tendency, and usually we don’t know the specific location of the mutation “we know the group of genes that the mutation is present on, but not the exact location”. T</w:t>
      </w:r>
      <w:r w:rsidR="00F55398" w:rsidRPr="007A1EEC">
        <w:rPr>
          <w:rFonts w:asciiTheme="majorBidi" w:hAnsiTheme="majorBidi" w:cstheme="majorBidi"/>
          <w:sz w:val="28"/>
          <w:szCs w:val="28"/>
        </w:rPr>
        <w:t>o know the exact location, a full genome sequence is done and then we look for the mutation.</w:t>
      </w:r>
      <w:r w:rsidR="00F55398" w:rsidRPr="007A1EEC">
        <w:rPr>
          <w:rFonts w:asciiTheme="majorBidi" w:hAnsiTheme="majorBidi" w:cstheme="majorBidi"/>
          <w:sz w:val="28"/>
          <w:szCs w:val="28"/>
        </w:rPr>
        <w:br/>
      </w:r>
      <w:r w:rsidR="00F55398" w:rsidRPr="007A1EEC">
        <w:rPr>
          <w:rFonts w:asciiTheme="majorBidi" w:hAnsiTheme="majorBidi" w:cstheme="majorBidi"/>
          <w:sz w:val="28"/>
          <w:szCs w:val="28"/>
        </w:rPr>
        <w:br/>
        <w:t xml:space="preserve">It’s difficult to study </w:t>
      </w:r>
      <w:proofErr w:type="spellStart"/>
      <w:r w:rsidR="00F55398" w:rsidRPr="007A1EEC">
        <w:rPr>
          <w:rFonts w:asciiTheme="majorBidi" w:hAnsiTheme="majorBidi" w:cstheme="majorBidi"/>
          <w:sz w:val="28"/>
          <w:szCs w:val="28"/>
        </w:rPr>
        <w:t>multifactorial</w:t>
      </w:r>
      <w:proofErr w:type="spellEnd"/>
      <w:r w:rsidR="00F55398" w:rsidRPr="007A1EEC">
        <w:rPr>
          <w:rFonts w:asciiTheme="majorBidi" w:hAnsiTheme="majorBidi" w:cstheme="majorBidi"/>
          <w:sz w:val="28"/>
          <w:szCs w:val="28"/>
        </w:rPr>
        <w:t xml:space="preserve"> diseases.</w:t>
      </w:r>
      <w:r w:rsidR="00F55398" w:rsidRPr="007A1EEC">
        <w:rPr>
          <w:rFonts w:asciiTheme="majorBidi" w:hAnsiTheme="majorBidi" w:cstheme="majorBidi"/>
          <w:sz w:val="28"/>
          <w:szCs w:val="28"/>
        </w:rPr>
        <w:br/>
        <w:t xml:space="preserve">There are monozygotic twins “identical genetically”, and </w:t>
      </w:r>
      <w:proofErr w:type="spellStart"/>
      <w:r w:rsidR="00F55398" w:rsidRPr="007A1EEC">
        <w:rPr>
          <w:rFonts w:asciiTheme="majorBidi" w:hAnsiTheme="majorBidi" w:cstheme="majorBidi"/>
          <w:sz w:val="28"/>
          <w:szCs w:val="28"/>
        </w:rPr>
        <w:t>dizygotic</w:t>
      </w:r>
      <w:proofErr w:type="spellEnd"/>
      <w:r w:rsidR="00F55398" w:rsidRPr="007A1EEC">
        <w:rPr>
          <w:rFonts w:asciiTheme="majorBidi" w:hAnsiTheme="majorBidi" w:cstheme="majorBidi"/>
          <w:sz w:val="28"/>
          <w:szCs w:val="28"/>
        </w:rPr>
        <w:t xml:space="preserve"> twins “not identical genetically”.</w:t>
      </w:r>
      <w:r w:rsidR="00F55398" w:rsidRPr="007A1EEC">
        <w:rPr>
          <w:rFonts w:asciiTheme="majorBidi" w:hAnsiTheme="majorBidi" w:cstheme="majorBidi"/>
          <w:sz w:val="28"/>
          <w:szCs w:val="28"/>
        </w:rPr>
        <w:br/>
        <w:t>If we want to study the effect of the environment, we take monozygotic twins and put them in different environments “so the genes are the same but the variable factor is the environment".</w:t>
      </w:r>
      <w:r w:rsidR="00F55398" w:rsidRPr="007A1EEC">
        <w:rPr>
          <w:rFonts w:asciiTheme="majorBidi" w:hAnsiTheme="majorBidi" w:cstheme="majorBidi"/>
          <w:sz w:val="28"/>
          <w:szCs w:val="28"/>
        </w:rPr>
        <w:br/>
        <w:t xml:space="preserve">We can also study the effect of genes, by taking </w:t>
      </w:r>
      <w:proofErr w:type="spellStart"/>
      <w:r w:rsidR="00F55398" w:rsidRPr="007A1EEC">
        <w:rPr>
          <w:rFonts w:asciiTheme="majorBidi" w:hAnsiTheme="majorBidi" w:cstheme="majorBidi"/>
          <w:sz w:val="28"/>
          <w:szCs w:val="28"/>
        </w:rPr>
        <w:t>dizygotic</w:t>
      </w:r>
      <w:proofErr w:type="spellEnd"/>
      <w:r w:rsidR="00F55398" w:rsidRPr="007A1EEC">
        <w:rPr>
          <w:rFonts w:asciiTheme="majorBidi" w:hAnsiTheme="majorBidi" w:cstheme="majorBidi"/>
          <w:sz w:val="28"/>
          <w:szCs w:val="28"/>
        </w:rPr>
        <w:t xml:space="preserve"> twins and making </w:t>
      </w:r>
      <w:proofErr w:type="gramStart"/>
      <w:r w:rsidR="00F55398" w:rsidRPr="007A1EEC">
        <w:rPr>
          <w:rFonts w:asciiTheme="majorBidi" w:hAnsiTheme="majorBidi" w:cstheme="majorBidi"/>
          <w:sz w:val="28"/>
          <w:szCs w:val="28"/>
        </w:rPr>
        <w:t>them</w:t>
      </w:r>
      <w:proofErr w:type="gramEnd"/>
      <w:r w:rsidR="00F55398" w:rsidRPr="007A1EEC">
        <w:rPr>
          <w:rFonts w:asciiTheme="majorBidi" w:hAnsiTheme="majorBidi" w:cstheme="majorBidi"/>
          <w:sz w:val="28"/>
          <w:szCs w:val="28"/>
        </w:rPr>
        <w:t xml:space="preserve"> live in the same environment so here the environment is stable and the genes are </w:t>
      </w:r>
      <w:r w:rsidR="00F55398" w:rsidRPr="007A1EEC">
        <w:rPr>
          <w:rFonts w:asciiTheme="majorBidi" w:hAnsiTheme="majorBidi" w:cstheme="majorBidi"/>
          <w:sz w:val="28"/>
          <w:szCs w:val="28"/>
        </w:rPr>
        <w:lastRenderedPageBreak/>
        <w:t>the variable factor.</w:t>
      </w:r>
      <w:r w:rsidR="00F55398" w:rsidRPr="007A1EEC">
        <w:rPr>
          <w:rFonts w:asciiTheme="majorBidi" w:hAnsiTheme="majorBidi" w:cstheme="majorBidi"/>
          <w:sz w:val="28"/>
          <w:szCs w:val="28"/>
        </w:rPr>
        <w:br/>
        <w:t>Using this we can look for “empiric risk”, “prevalence”, “incidence”, etc.</w:t>
      </w:r>
      <w:r w:rsidR="00F55398" w:rsidRPr="007A1EEC">
        <w:rPr>
          <w:rFonts w:asciiTheme="majorBidi" w:hAnsiTheme="majorBidi" w:cstheme="majorBidi"/>
          <w:sz w:val="28"/>
          <w:szCs w:val="28"/>
        </w:rPr>
        <w:br/>
        <w:t xml:space="preserve">Empiric risk: recurrence of the same characteristic in the population. </w:t>
      </w:r>
      <w:r w:rsidR="00F55398" w:rsidRPr="007A1EEC">
        <w:rPr>
          <w:rFonts w:asciiTheme="majorBidi" w:hAnsiTheme="majorBidi" w:cstheme="majorBidi"/>
          <w:sz w:val="28"/>
          <w:szCs w:val="28"/>
        </w:rPr>
        <w:br/>
        <w:t xml:space="preserve">Factors affecting empiric risk: </w:t>
      </w:r>
      <w:r w:rsidR="00F55398" w:rsidRPr="007A1EEC">
        <w:rPr>
          <w:rFonts w:asciiTheme="majorBidi" w:hAnsiTheme="majorBidi" w:cstheme="majorBidi"/>
          <w:sz w:val="28"/>
          <w:szCs w:val="28"/>
        </w:rPr>
        <w:br/>
      </w:r>
      <w:r w:rsidR="00691B93" w:rsidRPr="007A1EEC">
        <w:rPr>
          <w:rFonts w:asciiTheme="majorBidi" w:hAnsiTheme="majorBidi" w:cstheme="majorBidi"/>
          <w:sz w:val="28"/>
          <w:szCs w:val="28"/>
        </w:rPr>
        <w:t>1-</w:t>
      </w:r>
      <w:r w:rsidR="00F55398" w:rsidRPr="007A1EEC">
        <w:rPr>
          <w:rFonts w:asciiTheme="majorBidi" w:hAnsiTheme="majorBidi" w:cstheme="majorBidi"/>
          <w:sz w:val="28"/>
          <w:szCs w:val="28"/>
        </w:rPr>
        <w:t>The incidence of the condition is greatest among relatives of the most severely affected patients.</w:t>
      </w:r>
      <w:r w:rsidR="00691B93" w:rsidRPr="007A1EEC">
        <w:rPr>
          <w:rFonts w:asciiTheme="majorBidi" w:hAnsiTheme="majorBidi" w:cstheme="majorBidi"/>
          <w:sz w:val="28"/>
          <w:szCs w:val="28"/>
        </w:rPr>
        <w:br/>
        <w:t>2-Recurrence risk increases with increasing number of previously affected children.</w:t>
      </w:r>
      <w:r w:rsidR="00691B93" w:rsidRPr="007A1EEC">
        <w:rPr>
          <w:rFonts w:asciiTheme="majorBidi" w:hAnsiTheme="majorBidi" w:cstheme="majorBidi"/>
          <w:sz w:val="28"/>
          <w:szCs w:val="28"/>
        </w:rPr>
        <w:br/>
        <w:t>3-The risk is greatest among close relatives of the index case and decreases rapidly in more distant relatives.</w:t>
      </w:r>
      <w:r w:rsidR="00691B93" w:rsidRPr="007A1EEC">
        <w:rPr>
          <w:rFonts w:asciiTheme="majorBidi" w:hAnsiTheme="majorBidi" w:cstheme="majorBidi"/>
          <w:sz w:val="28"/>
          <w:szCs w:val="28"/>
        </w:rPr>
        <w:br/>
        <w:t xml:space="preserve">4-If the condition is more common in individuals of one particular </w:t>
      </w:r>
      <w:proofErr w:type="gramStart"/>
      <w:r w:rsidR="00691B93" w:rsidRPr="007A1EEC">
        <w:rPr>
          <w:rFonts w:asciiTheme="majorBidi" w:hAnsiTheme="majorBidi" w:cstheme="majorBidi"/>
          <w:sz w:val="28"/>
          <w:szCs w:val="28"/>
        </w:rPr>
        <w:t>sex,</w:t>
      </w:r>
      <w:proofErr w:type="gramEnd"/>
      <w:r w:rsidR="00691B93" w:rsidRPr="007A1EEC">
        <w:rPr>
          <w:rFonts w:asciiTheme="majorBidi" w:hAnsiTheme="majorBidi" w:cstheme="majorBidi"/>
          <w:sz w:val="28"/>
          <w:szCs w:val="28"/>
        </w:rPr>
        <w:t xml:space="preserve"> recurrence risk varies according to sex of index case.</w:t>
      </w:r>
      <w:r w:rsidR="00691B93" w:rsidRPr="007A1EEC">
        <w:rPr>
          <w:rFonts w:asciiTheme="majorBidi" w:hAnsiTheme="majorBidi" w:cstheme="majorBidi"/>
          <w:sz w:val="28"/>
          <w:szCs w:val="28"/>
        </w:rPr>
        <w:br/>
      </w:r>
      <w:r w:rsidR="00691B93" w:rsidRPr="007A1EEC">
        <w:rPr>
          <w:rFonts w:asciiTheme="majorBidi" w:hAnsiTheme="majorBidi" w:cstheme="majorBidi"/>
          <w:sz w:val="28"/>
          <w:szCs w:val="28"/>
        </w:rPr>
        <w:br/>
      </w:r>
      <w:r w:rsidR="00691B93" w:rsidRPr="007A1EEC">
        <w:rPr>
          <w:rFonts w:asciiTheme="majorBidi" w:hAnsiTheme="majorBidi" w:cstheme="majorBidi"/>
          <w:noProof/>
          <w:sz w:val="28"/>
          <w:szCs w:val="28"/>
        </w:rPr>
        <w:drawing>
          <wp:inline distT="0" distB="0" distL="0" distR="0">
            <wp:extent cx="3028950" cy="1790700"/>
            <wp:effectExtent l="0" t="0" r="0" b="0"/>
            <wp:docPr id="7"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66892" cy="6367725"/>
                      <a:chOff x="762000" y="381000"/>
                      <a:chExt cx="8266892" cy="6367725"/>
                    </a:xfrm>
                  </a:grpSpPr>
                  <a:sp>
                    <a:nvSpPr>
                      <a:cNvPr id="40962" name="Rectangle 2"/>
                      <a:cNvSpPr>
                        <a:spLocks noGrp="1" noChangeArrowheads="1"/>
                      </a:cNvSpPr>
                    </a:nvSpPr>
                    <a:spPr bwMode="auto">
                      <a:xfrm>
                        <a:off x="762000" y="381000"/>
                        <a:ext cx="7620000" cy="1143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a:solidFill>
                                <a:schemeClr val="tx2"/>
                              </a:solidFill>
                              <a:latin typeface="+mj-lt"/>
                              <a:ea typeface="+mj-ea"/>
                              <a:cs typeface="+mj-cs"/>
                            </a:defRPr>
                          </a:lvl1pPr>
                          <a:lvl2pPr algn="ctr" rtl="0" eaLnBrk="0" fontAlgn="base" hangingPunct="0">
                            <a:spcBef>
                              <a:spcPct val="0"/>
                            </a:spcBef>
                            <a:spcAft>
                              <a:spcPct val="0"/>
                            </a:spcAft>
                            <a:defRPr sz="4400">
                              <a:solidFill>
                                <a:schemeClr val="tx2"/>
                              </a:solidFill>
                              <a:latin typeface="Arial" charset="0"/>
                              <a:cs typeface="Arial" charset="0"/>
                            </a:defRPr>
                          </a:lvl2pPr>
                          <a:lvl3pPr algn="ctr" rtl="0" eaLnBrk="0" fontAlgn="base" hangingPunct="0">
                            <a:spcBef>
                              <a:spcPct val="0"/>
                            </a:spcBef>
                            <a:spcAft>
                              <a:spcPct val="0"/>
                            </a:spcAft>
                            <a:defRPr sz="4400">
                              <a:solidFill>
                                <a:schemeClr val="tx2"/>
                              </a:solidFill>
                              <a:latin typeface="Arial" charset="0"/>
                              <a:cs typeface="Arial" charset="0"/>
                            </a:defRPr>
                          </a:lvl3pPr>
                          <a:lvl4pPr algn="ctr" rtl="0" eaLnBrk="0" fontAlgn="base" hangingPunct="0">
                            <a:spcBef>
                              <a:spcPct val="0"/>
                            </a:spcBef>
                            <a:spcAft>
                              <a:spcPct val="0"/>
                            </a:spcAft>
                            <a:defRPr sz="4400">
                              <a:solidFill>
                                <a:schemeClr val="tx2"/>
                              </a:solidFill>
                              <a:latin typeface="Arial" charset="0"/>
                              <a:cs typeface="Arial" charset="0"/>
                            </a:defRPr>
                          </a:lvl4pPr>
                          <a:lvl5pPr algn="ctr" rtl="0" eaLnBrk="0" fontAlgn="base" hangingPunct="0">
                            <a:spcBef>
                              <a:spcPct val="0"/>
                            </a:spcBef>
                            <a:spcAft>
                              <a:spcPct val="0"/>
                            </a:spcAft>
                            <a:defRPr sz="4400">
                              <a:solidFill>
                                <a:schemeClr val="tx2"/>
                              </a:solidFill>
                              <a:latin typeface="Arial" charset="0"/>
                              <a:cs typeface="Arial" charset="0"/>
                            </a:defRPr>
                          </a:lvl5pPr>
                          <a:lvl6pPr marL="457200" algn="ctr" rtl="0" fontAlgn="base">
                            <a:spcBef>
                              <a:spcPct val="0"/>
                            </a:spcBef>
                            <a:spcAft>
                              <a:spcPct val="0"/>
                            </a:spcAft>
                            <a:defRPr sz="4400">
                              <a:solidFill>
                                <a:schemeClr val="tx2"/>
                              </a:solidFill>
                              <a:latin typeface="Arial" charset="0"/>
                              <a:cs typeface="Arial" charset="0"/>
                            </a:defRPr>
                          </a:lvl6pPr>
                          <a:lvl7pPr marL="914400" algn="ctr" rtl="0" fontAlgn="base">
                            <a:spcBef>
                              <a:spcPct val="0"/>
                            </a:spcBef>
                            <a:spcAft>
                              <a:spcPct val="0"/>
                            </a:spcAft>
                            <a:defRPr sz="4400">
                              <a:solidFill>
                                <a:schemeClr val="tx2"/>
                              </a:solidFill>
                              <a:latin typeface="Arial" charset="0"/>
                              <a:cs typeface="Arial" charset="0"/>
                            </a:defRPr>
                          </a:lvl7pPr>
                          <a:lvl8pPr marL="1371600" algn="ctr" rtl="0" fontAlgn="base">
                            <a:spcBef>
                              <a:spcPct val="0"/>
                            </a:spcBef>
                            <a:spcAft>
                              <a:spcPct val="0"/>
                            </a:spcAft>
                            <a:defRPr sz="4400">
                              <a:solidFill>
                                <a:schemeClr val="tx2"/>
                              </a:solidFill>
                              <a:latin typeface="Arial" charset="0"/>
                              <a:cs typeface="Arial" charset="0"/>
                            </a:defRPr>
                          </a:lvl8pPr>
                          <a:lvl9pPr marL="1828800" algn="ctr" rtl="0" fontAlgn="base">
                            <a:spcBef>
                              <a:spcPct val="0"/>
                            </a:spcBef>
                            <a:spcAft>
                              <a:spcPct val="0"/>
                            </a:spcAft>
                            <a:defRPr sz="4400">
                              <a:solidFill>
                                <a:schemeClr val="tx2"/>
                              </a:solidFill>
                              <a:latin typeface="Arial" charset="0"/>
                              <a:cs typeface="Arial" charset="0"/>
                            </a:defRPr>
                          </a:lvl9pPr>
                        </a:lstStyle>
                        <a:p>
                          <a:pPr eaLnBrk="1" hangingPunct="1"/>
                          <a:r>
                            <a:rPr lang="en-US" b="1" smtClean="0">
                              <a:solidFill>
                                <a:srgbClr val="FFFF00"/>
                              </a:solidFill>
                            </a:rPr>
                            <a:t>Empiric risk of cleft palate</a:t>
                          </a:r>
                        </a:p>
                      </a:txBody>
                      <a:useSpRect/>
                    </a:txSp>
                  </a:sp>
                  <a:pic>
                    <a:nvPicPr>
                      <a:cNvPr id="4" name="table"/>
                      <a:cNvPicPr>
                        <a:picLocks noChangeAspect="1"/>
                      </a:cNvPicPr>
                    </a:nvPicPr>
                    <a:blipFill>
                      <a:blip r:embed="rId8"/>
                      <a:stretch>
                        <a:fillRect/>
                      </a:stretch>
                    </a:blipFill>
                    <a:spPr>
                      <a:xfrm>
                        <a:off x="762000" y="1524000"/>
                        <a:ext cx="8266892" cy="5224725"/>
                      </a:xfrm>
                      <a:prstGeom prst="rect">
                        <a:avLst/>
                      </a:prstGeom>
                    </a:spPr>
                  </a:pic>
                </lc:lockedCanvas>
              </a:graphicData>
            </a:graphic>
          </wp:inline>
        </w:drawing>
      </w:r>
      <w:r w:rsidR="00691B93" w:rsidRPr="007A1EEC">
        <w:rPr>
          <w:rFonts w:asciiTheme="majorBidi" w:hAnsiTheme="majorBidi" w:cstheme="majorBidi"/>
          <w:sz w:val="28"/>
          <w:szCs w:val="28"/>
        </w:rPr>
        <w:br/>
      </w:r>
      <w:proofErr w:type="gramStart"/>
      <w:r w:rsidR="00691B93" w:rsidRPr="007A1EEC">
        <w:rPr>
          <w:rFonts w:asciiTheme="majorBidi" w:hAnsiTheme="majorBidi" w:cstheme="majorBidi"/>
          <w:sz w:val="28"/>
          <w:szCs w:val="28"/>
        </w:rPr>
        <w:t>we</w:t>
      </w:r>
      <w:proofErr w:type="gramEnd"/>
      <w:r w:rsidR="00691B93" w:rsidRPr="007A1EEC">
        <w:rPr>
          <w:rFonts w:asciiTheme="majorBidi" w:hAnsiTheme="majorBidi" w:cstheme="majorBidi"/>
          <w:sz w:val="28"/>
          <w:szCs w:val="28"/>
        </w:rPr>
        <w:t xml:space="preserve"> conclude that if the recurrence risk of a disease in a population is 1% then in identical twins it’s about 40% “not all diseases of coarse”.</w:t>
      </w:r>
      <w:r w:rsidR="00691B93" w:rsidRPr="007A1EEC">
        <w:rPr>
          <w:rFonts w:asciiTheme="majorBidi" w:hAnsiTheme="majorBidi" w:cstheme="majorBidi"/>
          <w:sz w:val="28"/>
          <w:szCs w:val="28"/>
        </w:rPr>
        <w:br/>
      </w:r>
      <w:r w:rsidR="00691B93" w:rsidRPr="007A1EEC">
        <w:rPr>
          <w:rFonts w:asciiTheme="majorBidi" w:hAnsiTheme="majorBidi" w:cstheme="majorBidi"/>
          <w:noProof/>
          <w:sz w:val="28"/>
          <w:szCs w:val="28"/>
        </w:rPr>
        <w:drawing>
          <wp:inline distT="0" distB="0" distL="0" distR="0">
            <wp:extent cx="3952875" cy="2638425"/>
            <wp:effectExtent l="19050" t="0" r="0" b="0"/>
            <wp:docPr id="9"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07425" cy="4978400"/>
                      <a:chOff x="228600" y="457200"/>
                      <a:chExt cx="8607425" cy="4978400"/>
                    </a:xfrm>
                  </a:grpSpPr>
                  <a:sp>
                    <a:nvSpPr>
                      <a:cNvPr id="28674" name="Rectangle 2"/>
                      <a:cNvSpPr>
                        <a:spLocks noGrp="1" noChangeArrowheads="1"/>
                      </a:cNvSpPr>
                    </a:nvSpPr>
                    <a:spPr bwMode="auto">
                      <a:xfrm>
                        <a:off x="228600" y="457200"/>
                        <a:ext cx="8607425" cy="6223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a:solidFill>
                                <a:schemeClr val="tx2"/>
                              </a:solidFill>
                              <a:latin typeface="+mj-lt"/>
                              <a:ea typeface="+mj-ea"/>
                              <a:cs typeface="+mj-cs"/>
                            </a:defRPr>
                          </a:lvl1pPr>
                          <a:lvl2pPr algn="ctr" rtl="0" eaLnBrk="0" fontAlgn="base" hangingPunct="0">
                            <a:spcBef>
                              <a:spcPct val="0"/>
                            </a:spcBef>
                            <a:spcAft>
                              <a:spcPct val="0"/>
                            </a:spcAft>
                            <a:defRPr sz="4400">
                              <a:solidFill>
                                <a:schemeClr val="tx2"/>
                              </a:solidFill>
                              <a:latin typeface="Arial" charset="0"/>
                              <a:cs typeface="Arial" charset="0"/>
                            </a:defRPr>
                          </a:lvl2pPr>
                          <a:lvl3pPr algn="ctr" rtl="0" eaLnBrk="0" fontAlgn="base" hangingPunct="0">
                            <a:spcBef>
                              <a:spcPct val="0"/>
                            </a:spcBef>
                            <a:spcAft>
                              <a:spcPct val="0"/>
                            </a:spcAft>
                            <a:defRPr sz="4400">
                              <a:solidFill>
                                <a:schemeClr val="tx2"/>
                              </a:solidFill>
                              <a:latin typeface="Arial" charset="0"/>
                              <a:cs typeface="Arial" charset="0"/>
                            </a:defRPr>
                          </a:lvl3pPr>
                          <a:lvl4pPr algn="ctr" rtl="0" eaLnBrk="0" fontAlgn="base" hangingPunct="0">
                            <a:spcBef>
                              <a:spcPct val="0"/>
                            </a:spcBef>
                            <a:spcAft>
                              <a:spcPct val="0"/>
                            </a:spcAft>
                            <a:defRPr sz="4400">
                              <a:solidFill>
                                <a:schemeClr val="tx2"/>
                              </a:solidFill>
                              <a:latin typeface="Arial" charset="0"/>
                              <a:cs typeface="Arial" charset="0"/>
                            </a:defRPr>
                          </a:lvl4pPr>
                          <a:lvl5pPr algn="ctr" rtl="0" eaLnBrk="0" fontAlgn="base" hangingPunct="0">
                            <a:spcBef>
                              <a:spcPct val="0"/>
                            </a:spcBef>
                            <a:spcAft>
                              <a:spcPct val="0"/>
                            </a:spcAft>
                            <a:defRPr sz="4400">
                              <a:solidFill>
                                <a:schemeClr val="tx2"/>
                              </a:solidFill>
                              <a:latin typeface="Arial" charset="0"/>
                              <a:cs typeface="Arial" charset="0"/>
                            </a:defRPr>
                          </a:lvl5pPr>
                          <a:lvl6pPr marL="457200" algn="ctr" rtl="0" fontAlgn="base">
                            <a:spcBef>
                              <a:spcPct val="0"/>
                            </a:spcBef>
                            <a:spcAft>
                              <a:spcPct val="0"/>
                            </a:spcAft>
                            <a:defRPr sz="4400">
                              <a:solidFill>
                                <a:schemeClr val="tx2"/>
                              </a:solidFill>
                              <a:latin typeface="Arial" charset="0"/>
                              <a:cs typeface="Arial" charset="0"/>
                            </a:defRPr>
                          </a:lvl6pPr>
                          <a:lvl7pPr marL="914400" algn="ctr" rtl="0" fontAlgn="base">
                            <a:spcBef>
                              <a:spcPct val="0"/>
                            </a:spcBef>
                            <a:spcAft>
                              <a:spcPct val="0"/>
                            </a:spcAft>
                            <a:defRPr sz="4400">
                              <a:solidFill>
                                <a:schemeClr val="tx2"/>
                              </a:solidFill>
                              <a:latin typeface="Arial" charset="0"/>
                              <a:cs typeface="Arial" charset="0"/>
                            </a:defRPr>
                          </a:lvl7pPr>
                          <a:lvl8pPr marL="1371600" algn="ctr" rtl="0" fontAlgn="base">
                            <a:spcBef>
                              <a:spcPct val="0"/>
                            </a:spcBef>
                            <a:spcAft>
                              <a:spcPct val="0"/>
                            </a:spcAft>
                            <a:defRPr sz="4400">
                              <a:solidFill>
                                <a:schemeClr val="tx2"/>
                              </a:solidFill>
                              <a:latin typeface="Arial" charset="0"/>
                              <a:cs typeface="Arial" charset="0"/>
                            </a:defRPr>
                          </a:lvl8pPr>
                          <a:lvl9pPr marL="1828800" algn="ctr" rtl="0" fontAlgn="base">
                            <a:spcBef>
                              <a:spcPct val="0"/>
                            </a:spcBef>
                            <a:spcAft>
                              <a:spcPct val="0"/>
                            </a:spcAft>
                            <a:defRPr sz="4400">
                              <a:solidFill>
                                <a:schemeClr val="tx2"/>
                              </a:solidFill>
                              <a:latin typeface="Arial" charset="0"/>
                              <a:cs typeface="Arial" charset="0"/>
                            </a:defRPr>
                          </a:lvl9pPr>
                        </a:lstStyle>
                        <a:p>
                          <a:pPr eaLnBrk="1" hangingPunct="1"/>
                          <a:r>
                            <a:rPr lang="en-GB" sz="2800" b="1" smtClean="0">
                              <a:solidFill>
                                <a:srgbClr val="FFFF00"/>
                              </a:solidFill>
                              <a:latin typeface="Candara" pitchFamily="34" charset="0"/>
                            </a:rPr>
                            <a:t>Frequency of pyloric stenosis in relatives</a:t>
                          </a:r>
                        </a:p>
                      </a:txBody>
                      <a:useSpRect/>
                    </a:txSp>
                  </a:sp>
                  <a:pic>
                    <a:nvPicPr>
                      <a:cNvPr id="0" name="Object 3"/>
                      <a:cNvPicPr>
                        <a:picLocks noChangeAspect="1" noChangeArrowheads="1"/>
                      </a:cNvPicPr>
                    </a:nvPicPr>
                    <a:blipFill>
                      <a:blip r:embed="rId9"/>
                      <a:srcRect/>
                      <a:stretch>
                        <a:fillRect/>
                      </a:stretch>
                    </a:blipFill>
                    <a:spPr bwMode="auto">
                      <a:xfrm>
                        <a:off x="293688" y="1166813"/>
                        <a:ext cx="8356600" cy="4268787"/>
                      </a:xfrm>
                      <a:prstGeom prst="rect">
                        <a:avLst/>
                      </a:prstGeom>
                      <a:solidFill>
                        <a:srgbClr val="E6E6E6"/>
                      </a:solidFill>
                      <a:ln w="9525">
                        <a:noFill/>
                        <a:miter lim="800000"/>
                        <a:headEnd/>
                        <a:tailEnd/>
                      </a:ln>
                    </a:spPr>
                  </a:pic>
                </lc:lockedCanvas>
              </a:graphicData>
            </a:graphic>
          </wp:inline>
        </w:drawing>
      </w:r>
      <w:r w:rsidR="00691B93" w:rsidRPr="007A1EEC">
        <w:rPr>
          <w:rFonts w:asciiTheme="majorBidi" w:hAnsiTheme="majorBidi" w:cstheme="majorBidi"/>
          <w:sz w:val="28"/>
          <w:szCs w:val="28"/>
        </w:rPr>
        <w:br/>
      </w:r>
      <w:r w:rsidR="00691B93" w:rsidRPr="007A1EEC">
        <w:rPr>
          <w:rFonts w:asciiTheme="majorBidi" w:hAnsiTheme="majorBidi" w:cstheme="majorBidi"/>
          <w:sz w:val="28"/>
          <w:szCs w:val="28"/>
        </w:rPr>
        <w:br/>
      </w:r>
      <w:r w:rsidR="00691B93" w:rsidRPr="007A1EEC">
        <w:rPr>
          <w:rFonts w:asciiTheme="majorBidi" w:hAnsiTheme="majorBidi" w:cstheme="majorBidi"/>
          <w:noProof/>
          <w:sz w:val="28"/>
          <w:szCs w:val="28"/>
        </w:rPr>
        <w:lastRenderedPageBreak/>
        <w:drawing>
          <wp:inline distT="0" distB="0" distL="0" distR="0">
            <wp:extent cx="4152900" cy="2838450"/>
            <wp:effectExtent l="0" t="0" r="0" b="0"/>
            <wp:docPr id="10"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48725" cy="5318125"/>
                      <a:chOff x="0" y="228600"/>
                      <a:chExt cx="8848725" cy="5318125"/>
                    </a:xfrm>
                  </a:grpSpPr>
                  <a:sp>
                    <a:nvSpPr>
                      <a:cNvPr id="14338" name="Rectangle 2"/>
                      <a:cNvSpPr>
                        <a:spLocks noGrp="1" noChangeArrowheads="1"/>
                      </a:cNvSpPr>
                    </a:nvSpPr>
                    <a:spPr bwMode="auto">
                      <a:xfrm>
                        <a:off x="0" y="228600"/>
                        <a:ext cx="8848725" cy="1143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a:solidFill>
                                <a:schemeClr val="tx2"/>
                              </a:solidFill>
                              <a:latin typeface="+mj-lt"/>
                              <a:ea typeface="+mj-ea"/>
                              <a:cs typeface="+mj-cs"/>
                            </a:defRPr>
                          </a:lvl1pPr>
                          <a:lvl2pPr algn="ctr" rtl="0" eaLnBrk="0" fontAlgn="base" hangingPunct="0">
                            <a:spcBef>
                              <a:spcPct val="0"/>
                            </a:spcBef>
                            <a:spcAft>
                              <a:spcPct val="0"/>
                            </a:spcAft>
                            <a:defRPr sz="4400">
                              <a:solidFill>
                                <a:schemeClr val="tx2"/>
                              </a:solidFill>
                              <a:latin typeface="Arial" charset="0"/>
                              <a:cs typeface="Arial" charset="0"/>
                            </a:defRPr>
                          </a:lvl2pPr>
                          <a:lvl3pPr algn="ctr" rtl="0" eaLnBrk="0" fontAlgn="base" hangingPunct="0">
                            <a:spcBef>
                              <a:spcPct val="0"/>
                            </a:spcBef>
                            <a:spcAft>
                              <a:spcPct val="0"/>
                            </a:spcAft>
                            <a:defRPr sz="4400">
                              <a:solidFill>
                                <a:schemeClr val="tx2"/>
                              </a:solidFill>
                              <a:latin typeface="Arial" charset="0"/>
                              <a:cs typeface="Arial" charset="0"/>
                            </a:defRPr>
                          </a:lvl3pPr>
                          <a:lvl4pPr algn="ctr" rtl="0" eaLnBrk="0" fontAlgn="base" hangingPunct="0">
                            <a:spcBef>
                              <a:spcPct val="0"/>
                            </a:spcBef>
                            <a:spcAft>
                              <a:spcPct val="0"/>
                            </a:spcAft>
                            <a:defRPr sz="4400">
                              <a:solidFill>
                                <a:schemeClr val="tx2"/>
                              </a:solidFill>
                              <a:latin typeface="Arial" charset="0"/>
                              <a:cs typeface="Arial" charset="0"/>
                            </a:defRPr>
                          </a:lvl4pPr>
                          <a:lvl5pPr algn="ctr" rtl="0" eaLnBrk="0" fontAlgn="base" hangingPunct="0">
                            <a:spcBef>
                              <a:spcPct val="0"/>
                            </a:spcBef>
                            <a:spcAft>
                              <a:spcPct val="0"/>
                            </a:spcAft>
                            <a:defRPr sz="4400">
                              <a:solidFill>
                                <a:schemeClr val="tx2"/>
                              </a:solidFill>
                              <a:latin typeface="Arial" charset="0"/>
                              <a:cs typeface="Arial" charset="0"/>
                            </a:defRPr>
                          </a:lvl5pPr>
                          <a:lvl6pPr marL="457200" algn="ctr" rtl="0" fontAlgn="base">
                            <a:spcBef>
                              <a:spcPct val="0"/>
                            </a:spcBef>
                            <a:spcAft>
                              <a:spcPct val="0"/>
                            </a:spcAft>
                            <a:defRPr sz="4400">
                              <a:solidFill>
                                <a:schemeClr val="tx2"/>
                              </a:solidFill>
                              <a:latin typeface="Arial" charset="0"/>
                              <a:cs typeface="Arial" charset="0"/>
                            </a:defRPr>
                          </a:lvl6pPr>
                          <a:lvl7pPr marL="914400" algn="ctr" rtl="0" fontAlgn="base">
                            <a:spcBef>
                              <a:spcPct val="0"/>
                            </a:spcBef>
                            <a:spcAft>
                              <a:spcPct val="0"/>
                            </a:spcAft>
                            <a:defRPr sz="4400">
                              <a:solidFill>
                                <a:schemeClr val="tx2"/>
                              </a:solidFill>
                              <a:latin typeface="Arial" charset="0"/>
                              <a:cs typeface="Arial" charset="0"/>
                            </a:defRPr>
                          </a:lvl7pPr>
                          <a:lvl8pPr marL="1371600" algn="ctr" rtl="0" fontAlgn="base">
                            <a:spcBef>
                              <a:spcPct val="0"/>
                            </a:spcBef>
                            <a:spcAft>
                              <a:spcPct val="0"/>
                            </a:spcAft>
                            <a:defRPr sz="4400">
                              <a:solidFill>
                                <a:schemeClr val="tx2"/>
                              </a:solidFill>
                              <a:latin typeface="Arial" charset="0"/>
                              <a:cs typeface="Arial" charset="0"/>
                            </a:defRPr>
                          </a:lvl8pPr>
                          <a:lvl9pPr marL="1828800" algn="ctr" rtl="0" fontAlgn="base">
                            <a:spcBef>
                              <a:spcPct val="0"/>
                            </a:spcBef>
                            <a:spcAft>
                              <a:spcPct val="0"/>
                            </a:spcAft>
                            <a:defRPr sz="4400">
                              <a:solidFill>
                                <a:schemeClr val="tx2"/>
                              </a:solidFill>
                              <a:latin typeface="Arial" charset="0"/>
                              <a:cs typeface="Arial" charset="0"/>
                            </a:defRPr>
                          </a:lvl9pPr>
                        </a:lstStyle>
                        <a:p>
                          <a:pPr eaLnBrk="1" hangingPunct="1">
                            <a:defRPr/>
                          </a:pPr>
                          <a:r>
                            <a:rPr lang="en-GB" sz="2400" b="1" dirty="0">
                              <a:solidFill>
                                <a:srgbClr val="FFFF00"/>
                              </a:solidFill>
                              <a:latin typeface="Candara" pitchFamily="34" charset="0"/>
                            </a:rPr>
                            <a:t>Some</a:t>
                          </a:r>
                          <a:r>
                            <a:rPr lang="en-GB" sz="2400" b="1" dirty="0">
                              <a:solidFill>
                                <a:schemeClr val="accent2">
                                  <a:lumMod val="50000"/>
                                </a:schemeClr>
                              </a:solidFill>
                              <a:latin typeface="Candara" pitchFamily="34" charset="0"/>
                            </a:rPr>
                            <a:t> </a:t>
                          </a:r>
                          <a:r>
                            <a:rPr lang="en-GB" sz="2400" b="1" dirty="0" smtClean="0">
                              <a:solidFill>
                                <a:srgbClr val="FFFF00"/>
                              </a:solidFill>
                              <a:latin typeface="Candara" pitchFamily="34" charset="0"/>
                            </a:rPr>
                            <a:t>Multifactorial</a:t>
                          </a:r>
                          <a:r>
                            <a:rPr lang="en-GB" sz="2400" b="1" dirty="0" smtClean="0">
                              <a:solidFill>
                                <a:srgbClr val="FFFF00"/>
                              </a:solidFill>
                              <a:latin typeface="Candara" pitchFamily="34" charset="0"/>
                            </a:rPr>
                            <a:t> </a:t>
                          </a:r>
                          <a:r>
                            <a:rPr lang="en-GB" sz="2400" b="1" dirty="0">
                              <a:solidFill>
                                <a:srgbClr val="FFFF00"/>
                              </a:solidFill>
                              <a:latin typeface="Candara" pitchFamily="34" charset="0"/>
                            </a:rPr>
                            <a:t>conditions have an unequal sex</a:t>
                          </a:r>
                          <a:r>
                            <a:rPr lang="en-GB" sz="2400" b="1" dirty="0">
                              <a:solidFill>
                                <a:schemeClr val="accent2">
                                  <a:lumMod val="50000"/>
                                </a:schemeClr>
                              </a:solidFill>
                              <a:latin typeface="Candara" pitchFamily="34" charset="0"/>
                            </a:rPr>
                            <a:t> </a:t>
                          </a:r>
                          <a:r>
                            <a:rPr lang="en-GB" sz="2400" b="1" dirty="0" err="1" smtClean="0">
                              <a:solidFill>
                                <a:srgbClr val="FFFF00"/>
                              </a:solidFill>
                              <a:latin typeface="Candara" pitchFamily="34" charset="0"/>
                            </a:rPr>
                            <a:t>ratioz</a:t>
                          </a:r>
                          <a:endParaRPr lang="en-GB" sz="2400" b="1" dirty="0">
                            <a:solidFill>
                              <a:srgbClr val="FFFF00"/>
                            </a:solidFill>
                            <a:latin typeface="Candara" pitchFamily="34" charset="0"/>
                          </a:endParaRPr>
                        </a:p>
                      </a:txBody>
                      <a:useSpRect/>
                    </a:txSp>
                  </a:sp>
                  <a:pic>
                    <a:nvPicPr>
                      <a:cNvPr id="0" name="Object 3"/>
                      <a:cNvPicPr>
                        <a:picLocks noChangeAspect="1" noChangeArrowheads="1"/>
                      </a:cNvPicPr>
                    </a:nvPicPr>
                    <a:blipFill>
                      <a:blip r:embed="rId10"/>
                      <a:srcRect/>
                      <a:stretch>
                        <a:fillRect/>
                      </a:stretch>
                    </a:blipFill>
                    <a:spPr bwMode="auto">
                      <a:xfrm>
                        <a:off x="736600" y="1371600"/>
                        <a:ext cx="7483475" cy="4175125"/>
                      </a:xfrm>
                      <a:prstGeom prst="rect">
                        <a:avLst/>
                      </a:prstGeom>
                      <a:solidFill>
                        <a:srgbClr val="E6E6E6"/>
                      </a:solidFill>
                      <a:ln w="9525">
                        <a:noFill/>
                        <a:miter lim="800000"/>
                        <a:headEnd/>
                        <a:tailEnd/>
                      </a:ln>
                    </a:spPr>
                  </a:pic>
                  <a:sp>
                    <a:nvSpPr>
                      <a:cNvPr id="27652" name="Line 4"/>
                      <a:cNvSpPr>
                        <a:spLocks noChangeShapeType="1"/>
                      </a:cNvSpPr>
                    </a:nvSpPr>
                    <a:spPr bwMode="auto">
                      <a:xfrm>
                        <a:off x="642938" y="2143125"/>
                        <a:ext cx="7583487" cy="0"/>
                      </a:xfrm>
                      <a:prstGeom prst="line">
                        <a:avLst/>
                      </a:prstGeom>
                      <a:noFill/>
                      <a:ln w="2857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en-US"/>
                        </a:p>
                      </a:txBody>
                      <a:useSpRect/>
                    </a:txSp>
                  </a:sp>
                </lc:lockedCanvas>
              </a:graphicData>
            </a:graphic>
          </wp:inline>
        </w:drawing>
      </w:r>
      <w:r w:rsidR="00691B93" w:rsidRPr="007A1EEC">
        <w:rPr>
          <w:rFonts w:asciiTheme="majorBidi" w:hAnsiTheme="majorBidi" w:cstheme="majorBidi"/>
          <w:sz w:val="28"/>
          <w:szCs w:val="28"/>
        </w:rPr>
        <w:br/>
      </w:r>
      <w:r w:rsidR="00537905" w:rsidRPr="007A1EEC">
        <w:rPr>
          <w:rFonts w:asciiTheme="majorBidi" w:hAnsiTheme="majorBidi" w:cstheme="majorBidi"/>
          <w:sz w:val="28"/>
          <w:szCs w:val="28"/>
        </w:rPr>
        <w:t>If there are certain patients with hypertension, for example, and we want to look for certain character</w:t>
      </w:r>
      <w:r w:rsidR="00D84EA7" w:rsidRPr="007A1EEC">
        <w:rPr>
          <w:rFonts w:asciiTheme="majorBidi" w:hAnsiTheme="majorBidi" w:cstheme="majorBidi"/>
          <w:sz w:val="28"/>
          <w:szCs w:val="28"/>
        </w:rPr>
        <w:t xml:space="preserve"> “patient’s blood pressure is above 150”, then we take the patients and a control group “with different ages and sexes”.</w:t>
      </w:r>
      <w:r w:rsidR="00D84EA7" w:rsidRPr="007A1EEC">
        <w:rPr>
          <w:rFonts w:asciiTheme="majorBidi" w:hAnsiTheme="majorBidi" w:cstheme="majorBidi"/>
          <w:sz w:val="28"/>
          <w:szCs w:val="28"/>
        </w:rPr>
        <w:br/>
        <w:t xml:space="preserve">We use symbol (a) for the positive patients “who have blood pressure above 150” and (b) for the negative patients “who have blood pressure below 150”, and (c) for positive control, and (d) for the negative control. </w:t>
      </w:r>
      <w:r w:rsidR="00691B93" w:rsidRPr="007A1EEC">
        <w:rPr>
          <w:rFonts w:asciiTheme="majorBidi" w:hAnsiTheme="majorBidi" w:cstheme="majorBidi"/>
          <w:sz w:val="28"/>
          <w:szCs w:val="28"/>
        </w:rPr>
        <w:br/>
      </w:r>
      <w:r w:rsidR="00D84EA7" w:rsidRPr="007A1EEC">
        <w:rPr>
          <w:rFonts w:asciiTheme="majorBidi" w:hAnsiTheme="majorBidi" w:cstheme="majorBidi"/>
          <w:sz w:val="28"/>
          <w:szCs w:val="28"/>
        </w:rPr>
        <w:t xml:space="preserve">To calculate the </w:t>
      </w:r>
      <w:proofErr w:type="spellStart"/>
      <w:r w:rsidR="00D84EA7" w:rsidRPr="007A1EEC">
        <w:rPr>
          <w:rFonts w:asciiTheme="majorBidi" w:hAnsiTheme="majorBidi" w:cstheme="majorBidi"/>
          <w:sz w:val="28"/>
          <w:szCs w:val="28"/>
        </w:rPr>
        <w:t>reletice</w:t>
      </w:r>
      <w:proofErr w:type="spellEnd"/>
      <w:r w:rsidR="00D84EA7" w:rsidRPr="007A1EEC">
        <w:rPr>
          <w:rFonts w:asciiTheme="majorBidi" w:hAnsiTheme="majorBidi" w:cstheme="majorBidi"/>
          <w:sz w:val="28"/>
          <w:szCs w:val="28"/>
        </w:rPr>
        <w:t xml:space="preserve"> risk: a/c ÷ b/d = ad/</w:t>
      </w:r>
      <w:proofErr w:type="spellStart"/>
      <w:r w:rsidR="00D84EA7" w:rsidRPr="007A1EEC">
        <w:rPr>
          <w:rFonts w:asciiTheme="majorBidi" w:hAnsiTheme="majorBidi" w:cstheme="majorBidi"/>
          <w:sz w:val="28"/>
          <w:szCs w:val="28"/>
        </w:rPr>
        <w:t>bc</w:t>
      </w:r>
      <w:proofErr w:type="spellEnd"/>
      <w:r w:rsidR="00D84EA7" w:rsidRPr="007A1EEC">
        <w:rPr>
          <w:rFonts w:asciiTheme="majorBidi" w:hAnsiTheme="majorBidi" w:cstheme="majorBidi"/>
          <w:sz w:val="28"/>
          <w:szCs w:val="28"/>
        </w:rPr>
        <w:t xml:space="preserve"> then the percentage results. </w:t>
      </w:r>
      <w:r w:rsidR="00D84EA7" w:rsidRPr="007A1EEC">
        <w:rPr>
          <w:rFonts w:asciiTheme="majorBidi" w:hAnsiTheme="majorBidi" w:cstheme="majorBidi"/>
          <w:sz w:val="28"/>
          <w:szCs w:val="28"/>
        </w:rPr>
        <w:br/>
      </w:r>
      <w:r w:rsidR="00D84EA7" w:rsidRPr="007A1EEC">
        <w:rPr>
          <w:rFonts w:asciiTheme="majorBidi" w:hAnsiTheme="majorBidi" w:cstheme="majorBidi"/>
          <w:sz w:val="28"/>
          <w:szCs w:val="28"/>
        </w:rPr>
        <w:br/>
        <w:t>Heritability</w:t>
      </w:r>
      <w:r w:rsidR="00D84EA7" w:rsidRPr="007A1EEC">
        <w:rPr>
          <w:rFonts w:asciiTheme="majorBidi" w:hAnsiTheme="majorBidi" w:cstheme="majorBidi"/>
          <w:sz w:val="28"/>
          <w:szCs w:val="28"/>
        </w:rPr>
        <w:br/>
      </w:r>
      <w:r w:rsidR="00A533E1" w:rsidRPr="007A1EEC">
        <w:rPr>
          <w:rFonts w:asciiTheme="majorBidi" w:hAnsiTheme="majorBidi" w:cstheme="majorBidi"/>
          <w:sz w:val="28"/>
          <w:szCs w:val="28"/>
        </w:rPr>
        <w:t>how much the disease is inherited, whether it has genetic factor or not.</w:t>
      </w:r>
      <w:r w:rsidR="00A533E1" w:rsidRPr="007A1EEC">
        <w:rPr>
          <w:rFonts w:asciiTheme="majorBidi" w:hAnsiTheme="majorBidi" w:cstheme="majorBidi"/>
          <w:sz w:val="28"/>
          <w:szCs w:val="28"/>
        </w:rPr>
        <w:br/>
      </w:r>
      <w:r w:rsidR="00A533E1" w:rsidRPr="007A1EEC">
        <w:rPr>
          <w:rFonts w:asciiTheme="majorBidi" w:hAnsiTheme="majorBidi" w:cstheme="majorBidi"/>
          <w:noProof/>
          <w:sz w:val="28"/>
          <w:szCs w:val="28"/>
        </w:rPr>
        <w:drawing>
          <wp:inline distT="0" distB="0" distL="0" distR="0">
            <wp:extent cx="3324225" cy="1895475"/>
            <wp:effectExtent l="0" t="0" r="0" b="0"/>
            <wp:docPr id="14" name="Objec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4525963"/>
                      <a:chOff x="457200" y="1676400"/>
                      <a:chExt cx="8229600" cy="4525963"/>
                    </a:xfrm>
                  </a:grpSpPr>
                  <a:sp>
                    <a:nvSpPr>
                      <a:cNvPr id="49155" name="Rectangle 3"/>
                      <a:cNvSpPr>
                        <a:spLocks noGrp="1" noChangeArrowheads="1"/>
                      </a:cNvSpPr>
                    </a:nvSpPr>
                    <a:spPr bwMode="auto">
                      <a:xfrm>
                        <a:off x="457200" y="1676400"/>
                        <a:ext cx="8229600" cy="4525963"/>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har char="•"/>
                            <a:defRPr sz="3200">
                              <a:solidFill>
                                <a:schemeClr val="tx1"/>
                              </a:solidFill>
                              <a:latin typeface="+mn-lt"/>
                              <a:ea typeface="+mn-ea"/>
                              <a:cs typeface="+mn-cs"/>
                            </a:defRPr>
                          </a:lvl1pPr>
                          <a:lvl2pPr marL="742950" indent="-285750" algn="l" rtl="0" eaLnBrk="0" fontAlgn="base" hangingPunct="0">
                            <a:spcBef>
                              <a:spcPct val="20000"/>
                            </a:spcBef>
                            <a:spcAft>
                              <a:spcPct val="0"/>
                            </a:spcAft>
                            <a:buChar char="–"/>
                            <a:defRPr sz="2800">
                              <a:solidFill>
                                <a:schemeClr val="tx1"/>
                              </a:solidFill>
                              <a:latin typeface="+mn-lt"/>
                              <a:cs typeface="+mn-cs"/>
                            </a:defRPr>
                          </a:lvl2pPr>
                          <a:lvl3pPr marL="1143000" indent="-228600" algn="l" rtl="0" eaLnBrk="0" fontAlgn="base" hangingPunct="0">
                            <a:spcBef>
                              <a:spcPct val="20000"/>
                            </a:spcBef>
                            <a:spcAft>
                              <a:spcPct val="0"/>
                            </a:spcAft>
                            <a:buChar char="•"/>
                            <a:defRPr sz="2400">
                              <a:solidFill>
                                <a:schemeClr val="tx1"/>
                              </a:solidFill>
                              <a:latin typeface="+mn-lt"/>
                              <a:cs typeface="+mn-cs"/>
                            </a:defRPr>
                          </a:lvl3pPr>
                          <a:lvl4pPr marL="1600200" indent="-228600" algn="l" rtl="0" eaLnBrk="0" fontAlgn="base" hangingPunct="0">
                            <a:spcBef>
                              <a:spcPct val="20000"/>
                            </a:spcBef>
                            <a:spcAft>
                              <a:spcPct val="0"/>
                            </a:spcAft>
                            <a:buChar char="–"/>
                            <a:defRPr sz="2000">
                              <a:solidFill>
                                <a:schemeClr val="tx1"/>
                              </a:solidFill>
                              <a:latin typeface="+mn-lt"/>
                              <a:cs typeface="+mn-cs"/>
                            </a:defRPr>
                          </a:lvl4pPr>
                          <a:lvl5pPr marL="2057400" indent="-228600" algn="l" rtl="0" eaLnBrk="0" fontAlgn="base" hangingPunct="0">
                            <a:spcBef>
                              <a:spcPct val="20000"/>
                            </a:spcBef>
                            <a:spcAft>
                              <a:spcPct val="0"/>
                            </a:spcAft>
                            <a:buChar char="»"/>
                            <a:defRPr sz="2000">
                              <a:solidFill>
                                <a:schemeClr val="tx1"/>
                              </a:solidFill>
                              <a:latin typeface="+mn-lt"/>
                              <a:cs typeface="+mn-cs"/>
                            </a:defRPr>
                          </a:lvl5pPr>
                          <a:lvl6pPr marL="2514600" indent="-228600" algn="l" rtl="0" fontAlgn="base">
                            <a:spcBef>
                              <a:spcPct val="20000"/>
                            </a:spcBef>
                            <a:spcAft>
                              <a:spcPct val="0"/>
                            </a:spcAft>
                            <a:buChar char="»"/>
                            <a:defRPr sz="2000">
                              <a:solidFill>
                                <a:schemeClr val="tx1"/>
                              </a:solidFill>
                              <a:latin typeface="+mn-lt"/>
                              <a:cs typeface="+mn-cs"/>
                            </a:defRPr>
                          </a:lvl6pPr>
                          <a:lvl7pPr marL="2971800" indent="-228600" algn="l" rtl="0" fontAlgn="base">
                            <a:spcBef>
                              <a:spcPct val="20000"/>
                            </a:spcBef>
                            <a:spcAft>
                              <a:spcPct val="0"/>
                            </a:spcAft>
                            <a:buChar char="»"/>
                            <a:defRPr sz="2000">
                              <a:solidFill>
                                <a:schemeClr val="tx1"/>
                              </a:solidFill>
                              <a:latin typeface="+mn-lt"/>
                              <a:cs typeface="+mn-cs"/>
                            </a:defRPr>
                          </a:lvl7pPr>
                          <a:lvl8pPr marL="3429000" indent="-228600" algn="l" rtl="0" fontAlgn="base">
                            <a:spcBef>
                              <a:spcPct val="20000"/>
                            </a:spcBef>
                            <a:spcAft>
                              <a:spcPct val="0"/>
                            </a:spcAft>
                            <a:buChar char="»"/>
                            <a:defRPr sz="2000">
                              <a:solidFill>
                                <a:schemeClr val="tx1"/>
                              </a:solidFill>
                              <a:latin typeface="+mn-lt"/>
                              <a:cs typeface="+mn-cs"/>
                            </a:defRPr>
                          </a:lvl8pPr>
                          <a:lvl9pPr marL="3886200" indent="-228600" algn="l" rtl="0" fontAlgn="base">
                            <a:spcBef>
                              <a:spcPct val="20000"/>
                            </a:spcBef>
                            <a:spcAft>
                              <a:spcPct val="0"/>
                            </a:spcAft>
                            <a:buChar char="»"/>
                            <a:defRPr sz="2000">
                              <a:solidFill>
                                <a:schemeClr val="tx1"/>
                              </a:solidFill>
                              <a:latin typeface="+mn-lt"/>
                              <a:cs typeface="+mn-cs"/>
                            </a:defRPr>
                          </a:lvl9pPr>
                        </a:lstStyle>
                        <a:p>
                          <a:pPr eaLnBrk="1" hangingPunct="1">
                            <a:lnSpc>
                              <a:spcPct val="80000"/>
                            </a:lnSpc>
                            <a:buFontTx/>
                            <a:buNone/>
                          </a:pPr>
                          <a:r>
                            <a:rPr lang="en-US" sz="2400" b="1" dirty="0" smtClean="0">
                              <a:solidFill>
                                <a:srgbClr val="A50021"/>
                              </a:solidFill>
                            </a:rPr>
                            <a:t>     </a:t>
                          </a:r>
                          <a:r>
                            <a:rPr lang="en-US" sz="2400" b="1" dirty="0" smtClean="0">
                              <a:solidFill>
                                <a:srgbClr val="66FF33"/>
                              </a:solidFill>
                            </a:rPr>
                            <a:t>Disorder 			   Frequency (%)     Heritability</a:t>
                          </a:r>
                          <a:r>
                            <a:rPr lang="en-US" sz="2000" dirty="0" smtClean="0">
                              <a:solidFill>
                                <a:srgbClr val="66FF33"/>
                              </a:solidFill>
                            </a:rPr>
                            <a:t> </a:t>
                          </a:r>
                        </a:p>
                        <a:p>
                          <a:pPr eaLnBrk="1" hangingPunct="1">
                            <a:lnSpc>
                              <a:spcPct val="80000"/>
                            </a:lnSpc>
                            <a:buFontTx/>
                            <a:buNone/>
                          </a:pPr>
                          <a:endParaRPr lang="en-US" sz="2000" dirty="0" smtClean="0">
                            <a:solidFill>
                              <a:srgbClr val="FF0000"/>
                            </a:solidFill>
                          </a:endParaRPr>
                        </a:p>
                        <a:p>
                          <a:pPr eaLnBrk="1" hangingPunct="1">
                            <a:lnSpc>
                              <a:spcPct val="80000"/>
                            </a:lnSpc>
                          </a:pPr>
                          <a:r>
                            <a:rPr lang="en-US" sz="2000" b="1" dirty="0" smtClean="0">
                              <a:solidFill>
                                <a:srgbClr val="FF0000"/>
                              </a:solidFill>
                            </a:rPr>
                            <a:t>Schizophrenia		            1			85</a:t>
                          </a:r>
                        </a:p>
                        <a:p>
                          <a:pPr eaLnBrk="1" hangingPunct="1">
                            <a:lnSpc>
                              <a:spcPct val="80000"/>
                            </a:lnSpc>
                          </a:pPr>
                          <a:r>
                            <a:rPr lang="en-US" sz="2000" b="1" dirty="0" smtClean="0">
                              <a:solidFill>
                                <a:srgbClr val="FF0000"/>
                              </a:solidFill>
                            </a:rPr>
                            <a:t>Asthma 			            4 			80 </a:t>
                          </a:r>
                        </a:p>
                        <a:p>
                          <a:pPr eaLnBrk="1" hangingPunct="1">
                            <a:lnSpc>
                              <a:spcPct val="80000"/>
                            </a:lnSpc>
                          </a:pPr>
                          <a:r>
                            <a:rPr lang="en-US" sz="2000" b="1" dirty="0" smtClean="0">
                              <a:solidFill>
                                <a:srgbClr val="FF0000"/>
                              </a:solidFill>
                            </a:rPr>
                            <a:t>Cleft Lip = Cleft palate 	            0.1 			76</a:t>
                          </a:r>
                        </a:p>
                        <a:p>
                          <a:pPr eaLnBrk="1" hangingPunct="1">
                            <a:lnSpc>
                              <a:spcPct val="80000"/>
                            </a:lnSpc>
                          </a:pPr>
                          <a:r>
                            <a:rPr lang="en-US" sz="2000" b="1" dirty="0" err="1" smtClean="0">
                              <a:solidFill>
                                <a:srgbClr val="FF0000"/>
                              </a:solidFill>
                            </a:rPr>
                            <a:t>pylonc</a:t>
                          </a:r>
                          <a:r>
                            <a:rPr lang="en-US" sz="2000" b="1" dirty="0" smtClean="0">
                              <a:solidFill>
                                <a:srgbClr val="FF0000"/>
                              </a:solidFill>
                            </a:rPr>
                            <a:t> </a:t>
                          </a:r>
                          <a:r>
                            <a:rPr lang="en-US" sz="2000" b="1" dirty="0" err="1" smtClean="0">
                              <a:solidFill>
                                <a:srgbClr val="FF0000"/>
                              </a:solidFill>
                            </a:rPr>
                            <a:t>stenosis</a:t>
                          </a:r>
                          <a:r>
                            <a:rPr lang="en-US" sz="2000" b="1" dirty="0" smtClean="0">
                              <a:solidFill>
                                <a:srgbClr val="FF0000"/>
                              </a:solidFill>
                            </a:rPr>
                            <a:t>		            0.3			75</a:t>
                          </a:r>
                        </a:p>
                        <a:p>
                          <a:pPr eaLnBrk="1" hangingPunct="1">
                            <a:lnSpc>
                              <a:spcPct val="80000"/>
                            </a:lnSpc>
                          </a:pPr>
                          <a:r>
                            <a:rPr lang="en-US" sz="2000" b="1" dirty="0" err="1" smtClean="0">
                              <a:solidFill>
                                <a:srgbClr val="FF0000"/>
                              </a:solidFill>
                            </a:rPr>
                            <a:t>Ankylosingspondylitis</a:t>
                          </a:r>
                          <a:r>
                            <a:rPr lang="en-US" sz="2000" b="1" dirty="0" smtClean="0">
                              <a:solidFill>
                                <a:srgbClr val="FF0000"/>
                              </a:solidFill>
                            </a:rPr>
                            <a:t> 	            0,2 			70</a:t>
                          </a:r>
                        </a:p>
                        <a:p>
                          <a:pPr eaLnBrk="1" hangingPunct="1">
                            <a:lnSpc>
                              <a:spcPct val="80000"/>
                            </a:lnSpc>
                          </a:pPr>
                          <a:r>
                            <a:rPr lang="en-US" sz="2000" b="1" dirty="0" smtClean="0">
                              <a:solidFill>
                                <a:srgbClr val="FF0000"/>
                              </a:solidFill>
                            </a:rPr>
                            <a:t>Club foot .			            0.1 			68</a:t>
                          </a:r>
                        </a:p>
                        <a:p>
                          <a:pPr eaLnBrk="1" hangingPunct="1">
                            <a:lnSpc>
                              <a:spcPct val="80000"/>
                            </a:lnSpc>
                          </a:pPr>
                          <a:r>
                            <a:rPr lang="en-US" sz="2000" b="1" dirty="0" err="1" smtClean="0">
                              <a:solidFill>
                                <a:srgbClr val="FF0000"/>
                              </a:solidFill>
                            </a:rPr>
                            <a:t>Coronaryartery</a:t>
                          </a:r>
                          <a:r>
                            <a:rPr lang="en-US" sz="2000" b="1" dirty="0" smtClean="0">
                              <a:solidFill>
                                <a:srgbClr val="FF0000"/>
                              </a:solidFill>
                            </a:rPr>
                            <a:t> </a:t>
                          </a:r>
                          <a:r>
                            <a:rPr lang="en-US" sz="2000" b="1" dirty="0" err="1" smtClean="0">
                              <a:solidFill>
                                <a:srgbClr val="FF0000"/>
                              </a:solidFill>
                            </a:rPr>
                            <a:t>dlsease</a:t>
                          </a:r>
                          <a:r>
                            <a:rPr lang="en-US" sz="2000" b="1" dirty="0" smtClean="0">
                              <a:solidFill>
                                <a:srgbClr val="FF0000"/>
                              </a:solidFill>
                            </a:rPr>
                            <a:t> 	             3 			65</a:t>
                          </a:r>
                        </a:p>
                        <a:p>
                          <a:pPr eaLnBrk="1" hangingPunct="1">
                            <a:lnSpc>
                              <a:spcPct val="80000"/>
                            </a:lnSpc>
                          </a:pPr>
                          <a:r>
                            <a:rPr lang="en-US" sz="2000" b="1" dirty="0" smtClean="0">
                              <a:solidFill>
                                <a:srgbClr val="FF0000"/>
                              </a:solidFill>
                            </a:rPr>
                            <a:t>Hypertension {essential) 	             5 			62 </a:t>
                          </a:r>
                        </a:p>
                        <a:p>
                          <a:pPr eaLnBrk="1" hangingPunct="1">
                            <a:lnSpc>
                              <a:spcPct val="80000"/>
                            </a:lnSpc>
                          </a:pPr>
                          <a:r>
                            <a:rPr lang="en-US" sz="2000" b="1" dirty="0" smtClean="0">
                              <a:solidFill>
                                <a:srgbClr val="FF0000"/>
                              </a:solidFill>
                            </a:rPr>
                            <a:t>Congenital </a:t>
                          </a:r>
                          <a:r>
                            <a:rPr lang="en-US" sz="2000" b="1" dirty="0" err="1" smtClean="0">
                              <a:solidFill>
                                <a:srgbClr val="FF0000"/>
                              </a:solidFill>
                            </a:rPr>
                            <a:t>dislocction</a:t>
                          </a:r>
                          <a:r>
                            <a:rPr lang="en-US" sz="2000" b="1" dirty="0" smtClean="0">
                              <a:solidFill>
                                <a:srgbClr val="FF0000"/>
                              </a:solidFill>
                            </a:rPr>
                            <a:t>  of the hip   0.1			60 </a:t>
                          </a:r>
                        </a:p>
                        <a:p>
                          <a:pPr eaLnBrk="1" hangingPunct="1">
                            <a:lnSpc>
                              <a:spcPct val="80000"/>
                            </a:lnSpc>
                          </a:pPr>
                          <a:r>
                            <a:rPr lang="en-US" sz="2000" b="1" dirty="0" smtClean="0">
                              <a:solidFill>
                                <a:srgbClr val="FF0000"/>
                              </a:solidFill>
                            </a:rPr>
                            <a:t>Anencephaly and </a:t>
                          </a:r>
                          <a:r>
                            <a:rPr lang="en-US" sz="2000" b="1" dirty="0" err="1" smtClean="0">
                              <a:solidFill>
                                <a:srgbClr val="FF0000"/>
                              </a:solidFill>
                            </a:rPr>
                            <a:t>spina</a:t>
                          </a:r>
                          <a:r>
                            <a:rPr lang="en-US" sz="2000" b="1" dirty="0" smtClean="0">
                              <a:solidFill>
                                <a:srgbClr val="FF0000"/>
                              </a:solidFill>
                            </a:rPr>
                            <a:t> </a:t>
                          </a:r>
                          <a:r>
                            <a:rPr lang="en-US" sz="2000" b="1" dirty="0" err="1" smtClean="0">
                              <a:solidFill>
                                <a:srgbClr val="FF0000"/>
                              </a:solidFill>
                            </a:rPr>
                            <a:t>pifida</a:t>
                          </a:r>
                          <a:r>
                            <a:rPr lang="en-US" sz="2000" b="1" dirty="0" smtClean="0">
                              <a:solidFill>
                                <a:srgbClr val="FF0000"/>
                              </a:solidFill>
                            </a:rPr>
                            <a:t>         0.1			60</a:t>
                          </a:r>
                        </a:p>
                        <a:p>
                          <a:pPr eaLnBrk="1" hangingPunct="1">
                            <a:lnSpc>
                              <a:spcPct val="80000"/>
                            </a:lnSpc>
                          </a:pPr>
                          <a:r>
                            <a:rPr lang="en-US" sz="2000" b="1" dirty="0" smtClean="0">
                              <a:solidFill>
                                <a:srgbClr val="FF0000"/>
                              </a:solidFill>
                            </a:rPr>
                            <a:t>Peptic Ulcer			             4			37</a:t>
                          </a:r>
                        </a:p>
                        <a:p>
                          <a:pPr eaLnBrk="1" hangingPunct="1">
                            <a:lnSpc>
                              <a:spcPct val="80000"/>
                            </a:lnSpc>
                          </a:pPr>
                          <a:r>
                            <a:rPr lang="en-US" sz="2000" b="1" dirty="0" smtClean="0">
                              <a:solidFill>
                                <a:srgbClr val="FF0000"/>
                              </a:solidFill>
                            </a:rPr>
                            <a:t>Congenital Heart Disease	             0.5			35</a:t>
                          </a:r>
                        </a:p>
                      </a:txBody>
                      <a:useSpRect/>
                    </a:txSp>
                  </a:sp>
                  <a:sp>
                    <a:nvSpPr>
                      <a:cNvPr id="49156" name="Line 4"/>
                      <a:cNvSpPr>
                        <a:spLocks noChangeShapeType="1"/>
                      </a:cNvSpPr>
                    </a:nvSpPr>
                    <a:spPr bwMode="auto">
                      <a:xfrm>
                        <a:off x="609600" y="1981199"/>
                        <a:ext cx="7848600" cy="45719"/>
                      </a:xfrm>
                      <a:prstGeom prst="line">
                        <a:avLst/>
                      </a:prstGeom>
                      <a:noFill/>
                      <a:ln w="38100">
                        <a:solidFill>
                          <a:srgbClr val="66FF33"/>
                        </a:solidFill>
                        <a:round/>
                        <a:headEnd/>
                        <a:tailEnd/>
                      </a:ln>
                    </a:spPr>
                    <a:txSp>
                      <a:txBody>
                        <a:bodyPr wrap="none"/>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en-US"/>
                        </a:p>
                      </a:txBody>
                      <a:useSpRect/>
                    </a:txSp>
                  </a:sp>
                </lc:lockedCanvas>
              </a:graphicData>
            </a:graphic>
          </wp:inline>
        </w:drawing>
      </w:r>
      <w:r w:rsidR="00A533E1" w:rsidRPr="007A1EEC">
        <w:rPr>
          <w:rFonts w:asciiTheme="majorBidi" w:hAnsiTheme="majorBidi" w:cstheme="majorBidi"/>
          <w:sz w:val="28"/>
          <w:szCs w:val="28"/>
        </w:rPr>
        <w:br/>
        <w:t xml:space="preserve">The heritability of the disease has nothing to do with the frequency of the disease in the population. </w:t>
      </w:r>
      <w:r w:rsidR="00A533E1" w:rsidRPr="007A1EEC">
        <w:rPr>
          <w:rFonts w:asciiTheme="majorBidi" w:hAnsiTheme="majorBidi" w:cstheme="majorBidi"/>
          <w:sz w:val="28"/>
          <w:szCs w:val="28"/>
        </w:rPr>
        <w:br/>
      </w:r>
      <w:proofErr w:type="spellStart"/>
      <w:r w:rsidR="00A533E1" w:rsidRPr="007A1EEC">
        <w:rPr>
          <w:rFonts w:asciiTheme="majorBidi" w:hAnsiTheme="majorBidi" w:cstheme="majorBidi"/>
          <w:sz w:val="28"/>
          <w:szCs w:val="28"/>
        </w:rPr>
        <w:t>Multifactorial</w:t>
      </w:r>
      <w:proofErr w:type="spellEnd"/>
      <w:r w:rsidR="00A533E1" w:rsidRPr="007A1EEC">
        <w:rPr>
          <w:rFonts w:asciiTheme="majorBidi" w:hAnsiTheme="majorBidi" w:cstheme="majorBidi"/>
          <w:sz w:val="28"/>
          <w:szCs w:val="28"/>
        </w:rPr>
        <w:t xml:space="preserve"> analysis can be used for association studies “like the association of certain HLAT types with diabetes disease type 1 for example”</w:t>
      </w:r>
      <w:r w:rsidR="00A533E1" w:rsidRPr="007A1EEC">
        <w:rPr>
          <w:rFonts w:asciiTheme="majorBidi" w:hAnsiTheme="majorBidi" w:cstheme="majorBidi"/>
          <w:sz w:val="28"/>
          <w:szCs w:val="28"/>
        </w:rPr>
        <w:br/>
      </w:r>
      <w:r w:rsidR="00A533E1" w:rsidRPr="007A1EEC">
        <w:rPr>
          <w:rFonts w:asciiTheme="majorBidi" w:hAnsiTheme="majorBidi" w:cstheme="majorBidi"/>
          <w:noProof/>
          <w:sz w:val="28"/>
          <w:szCs w:val="28"/>
        </w:rPr>
        <w:lastRenderedPageBreak/>
        <w:drawing>
          <wp:inline distT="0" distB="0" distL="0" distR="0">
            <wp:extent cx="3228975" cy="2286000"/>
            <wp:effectExtent l="19050" t="0" r="9525" b="0"/>
            <wp:docPr id="15" name="Picture 11"/>
            <wp:cNvGraphicFramePr/>
            <a:graphic xmlns:a="http://schemas.openxmlformats.org/drawingml/2006/main">
              <a:graphicData uri="http://schemas.openxmlformats.org/drawingml/2006/picture">
                <pic:pic xmlns:pic="http://schemas.openxmlformats.org/drawingml/2006/picture">
                  <pic:nvPicPr>
                    <pic:cNvPr id="9219" name="Picture 4"/>
                    <pic:cNvPicPr>
                      <a:picLocks noChangeAspect="1" noChangeArrowheads="1"/>
                    </pic:cNvPicPr>
                  </pic:nvPicPr>
                  <pic:blipFill>
                    <a:blip r:embed="rId11" cstate="print"/>
                    <a:srcRect/>
                    <a:stretch>
                      <a:fillRect/>
                    </a:stretch>
                  </pic:blipFill>
                  <pic:spPr bwMode="auto">
                    <a:xfrm>
                      <a:off x="0" y="0"/>
                      <a:ext cx="3228975" cy="2286000"/>
                    </a:xfrm>
                    <a:prstGeom prst="rect">
                      <a:avLst/>
                    </a:prstGeom>
                    <a:noFill/>
                    <a:ln w="9525">
                      <a:noFill/>
                      <a:miter lim="800000"/>
                      <a:headEnd/>
                      <a:tailEnd/>
                    </a:ln>
                    <a:effectLst/>
                  </pic:spPr>
                </pic:pic>
              </a:graphicData>
            </a:graphic>
          </wp:inline>
        </w:drawing>
      </w:r>
      <w:r w:rsidR="00A533E1" w:rsidRPr="007A1EEC">
        <w:rPr>
          <w:rFonts w:asciiTheme="majorBidi" w:hAnsiTheme="majorBidi" w:cstheme="majorBidi"/>
          <w:sz w:val="28"/>
          <w:szCs w:val="28"/>
        </w:rPr>
        <w:br/>
      </w:r>
      <w:r w:rsidR="00A533E1" w:rsidRPr="007A1EEC">
        <w:rPr>
          <w:rFonts w:asciiTheme="majorBidi" w:hAnsiTheme="majorBidi" w:cstheme="majorBidi"/>
          <w:sz w:val="28"/>
          <w:szCs w:val="28"/>
        </w:rPr>
        <w:br/>
      </w:r>
      <w:r w:rsidR="00A533E1" w:rsidRPr="007A1EEC">
        <w:rPr>
          <w:rFonts w:asciiTheme="majorBidi" w:hAnsiTheme="majorBidi" w:cstheme="majorBidi"/>
          <w:noProof/>
          <w:sz w:val="28"/>
          <w:szCs w:val="28"/>
        </w:rPr>
        <w:drawing>
          <wp:inline distT="0" distB="0" distL="0" distR="0">
            <wp:extent cx="3533775" cy="2162175"/>
            <wp:effectExtent l="0" t="0" r="0" b="0"/>
            <wp:docPr id="16" name="Objec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31150" cy="5899332"/>
                      <a:chOff x="685800" y="533400"/>
                      <a:chExt cx="7931150" cy="5899332"/>
                    </a:xfrm>
                  </a:grpSpPr>
                  <a:sp>
                    <a:nvSpPr>
                      <a:cNvPr id="55298" name="Text Box 2"/>
                      <a:cNvSpPr txBox="1">
                        <a:spLocks noChangeArrowheads="1"/>
                      </a:cNvSpPr>
                    </a:nvSpPr>
                    <a:spPr bwMode="auto">
                      <a:xfrm>
                        <a:off x="685800" y="533400"/>
                        <a:ext cx="7931150" cy="5794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eaLnBrk="0" hangingPunct="0"/>
                          <a:r>
                            <a:rPr lang="en-US" sz="3200">
                              <a:solidFill>
                                <a:srgbClr val="FFFF00"/>
                              </a:solidFill>
                              <a:latin typeface="Times" pitchFamily="18" charset="0"/>
                            </a:rPr>
                            <a:t>Degree of Relationship and Alleles in Common</a:t>
                          </a:r>
                        </a:p>
                      </a:txBody>
                      <a:useSpRect/>
                    </a:txSp>
                  </a:sp>
                  <a:pic>
                    <a:nvPicPr>
                      <a:cNvPr id="4" name="table"/>
                      <a:cNvPicPr>
                        <a:picLocks noChangeAspect="1"/>
                      </a:cNvPicPr>
                    </a:nvPicPr>
                    <a:blipFill>
                      <a:blip r:embed="rId12"/>
                      <a:stretch>
                        <a:fillRect/>
                      </a:stretch>
                    </a:blipFill>
                    <a:spPr>
                      <a:xfrm>
                        <a:off x="1143000" y="1397000"/>
                        <a:ext cx="7029297" cy="5035732"/>
                      </a:xfrm>
                      <a:prstGeom prst="rect">
                        <a:avLst/>
                      </a:prstGeom>
                    </a:spPr>
                  </a:pic>
                </lc:lockedCanvas>
              </a:graphicData>
            </a:graphic>
          </wp:inline>
        </w:drawing>
      </w:r>
      <w:r w:rsidR="00A533E1" w:rsidRPr="007A1EEC">
        <w:rPr>
          <w:rFonts w:asciiTheme="majorBidi" w:hAnsiTheme="majorBidi" w:cstheme="majorBidi"/>
          <w:sz w:val="28"/>
          <w:szCs w:val="28"/>
        </w:rPr>
        <w:br/>
      </w:r>
      <w:r w:rsidR="00A533E1" w:rsidRPr="007A1EEC">
        <w:rPr>
          <w:rFonts w:asciiTheme="majorBidi" w:hAnsiTheme="majorBidi" w:cstheme="majorBidi"/>
          <w:sz w:val="28"/>
          <w:szCs w:val="28"/>
        </w:rPr>
        <w:br/>
        <w:t>Population: a group of people living in the same area “Jordan”.</w:t>
      </w:r>
      <w:r w:rsidR="00A533E1" w:rsidRPr="007A1EEC">
        <w:rPr>
          <w:rFonts w:asciiTheme="majorBidi" w:hAnsiTheme="majorBidi" w:cstheme="majorBidi"/>
          <w:sz w:val="28"/>
          <w:szCs w:val="28"/>
        </w:rPr>
        <w:br/>
        <w:t>Subpopulation: part of the population “Amman”.</w:t>
      </w:r>
      <w:r w:rsidR="00A533E1" w:rsidRPr="007A1EEC">
        <w:rPr>
          <w:rFonts w:asciiTheme="majorBidi" w:hAnsiTheme="majorBidi" w:cstheme="majorBidi"/>
          <w:sz w:val="28"/>
          <w:szCs w:val="28"/>
        </w:rPr>
        <w:br/>
        <w:t xml:space="preserve">Local population: </w:t>
      </w:r>
      <w:r w:rsidR="00A533E1" w:rsidRPr="007A1EEC">
        <w:rPr>
          <w:rFonts w:asciiTheme="majorBidi" w:hAnsiTheme="majorBidi" w:cstheme="majorBidi"/>
          <w:sz w:val="28"/>
          <w:szCs w:val="28"/>
          <w:rtl/>
          <w:lang w:bidi="ar-JO"/>
        </w:rPr>
        <w:t>جبل عمان</w:t>
      </w:r>
      <w:r w:rsidR="00A533E1" w:rsidRPr="007A1EEC">
        <w:rPr>
          <w:rFonts w:asciiTheme="majorBidi" w:hAnsiTheme="majorBidi" w:cstheme="majorBidi"/>
          <w:sz w:val="28"/>
          <w:szCs w:val="28"/>
          <w:rtl/>
          <w:lang w:bidi="ar-JO"/>
        </w:rPr>
        <w:br/>
      </w:r>
      <w:r w:rsidR="00A533E1" w:rsidRPr="007A1EEC">
        <w:rPr>
          <w:rFonts w:asciiTheme="majorBidi" w:hAnsiTheme="majorBidi" w:cstheme="majorBidi"/>
          <w:sz w:val="28"/>
          <w:szCs w:val="28"/>
          <w:lang w:bidi="ar-JO"/>
        </w:rPr>
        <w:t xml:space="preserve">Gene pool: the collection of all alleles in the members of a population. </w:t>
      </w:r>
      <w:r w:rsidR="00A533E1" w:rsidRPr="007A1EEC">
        <w:rPr>
          <w:rFonts w:asciiTheme="majorBidi" w:hAnsiTheme="majorBidi" w:cstheme="majorBidi"/>
          <w:sz w:val="28"/>
          <w:szCs w:val="28"/>
          <w:lang w:bidi="ar-JO"/>
        </w:rPr>
        <w:br/>
        <w:t xml:space="preserve">Gene flow: the passage of genes from one generation to the other. </w:t>
      </w:r>
      <w:r w:rsidR="00A533E1" w:rsidRPr="007A1EEC">
        <w:rPr>
          <w:rFonts w:asciiTheme="majorBidi" w:hAnsiTheme="majorBidi" w:cstheme="majorBidi"/>
          <w:sz w:val="28"/>
          <w:szCs w:val="28"/>
          <w:lang w:bidi="ar-JO"/>
        </w:rPr>
        <w:br/>
      </w:r>
      <w:r w:rsidR="00A533E1" w:rsidRPr="007A1EEC">
        <w:rPr>
          <w:rFonts w:asciiTheme="majorBidi" w:hAnsiTheme="majorBidi" w:cstheme="majorBidi"/>
          <w:sz w:val="28"/>
          <w:szCs w:val="28"/>
          <w:lang w:bidi="ar-JO"/>
        </w:rPr>
        <w:br/>
      </w:r>
      <w:r w:rsidR="00A533E1" w:rsidRPr="007A1EEC">
        <w:rPr>
          <w:rFonts w:asciiTheme="majorBidi" w:hAnsiTheme="majorBidi" w:cstheme="majorBidi"/>
          <w:noProof/>
          <w:sz w:val="28"/>
          <w:szCs w:val="28"/>
        </w:rPr>
        <w:drawing>
          <wp:inline distT="0" distB="0" distL="0" distR="0">
            <wp:extent cx="3990975" cy="1828800"/>
            <wp:effectExtent l="19050" t="0" r="0" b="0"/>
            <wp:docPr id="17" name="Objec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18512" cy="5583238"/>
                      <a:chOff x="557213" y="228600"/>
                      <a:chExt cx="8418512" cy="5583238"/>
                    </a:xfrm>
                  </a:grpSpPr>
                  <a:grpSp>
                    <a:nvGrpSpPr>
                      <a:cNvPr id="18434" name="Group 2"/>
                      <a:cNvGrpSpPr>
                        <a:grpSpLocks/>
                      </a:cNvGrpSpPr>
                    </a:nvGrpSpPr>
                    <a:grpSpPr bwMode="auto">
                      <a:xfrm>
                        <a:off x="557213" y="1711325"/>
                        <a:ext cx="8418512" cy="4100513"/>
                        <a:chOff x="406" y="864"/>
                        <a:chExt cx="5965" cy="2583"/>
                      </a:xfrm>
                    </a:grpSpPr>
                    <a:pic>
                      <a:nvPicPr>
                        <a:cNvPr id="18441" name="Picture 3" descr="ellipsecolor"/>
                        <a:cNvPicPr>
                          <a:picLocks noChangeAspect="1" noChangeArrowheads="1"/>
                        </a:cNvPicPr>
                      </a:nvPicPr>
                      <a:blipFill>
                        <a:blip r:embed="rId13"/>
                        <a:srcRect/>
                        <a:stretch>
                          <a:fillRect/>
                        </a:stretch>
                      </a:blipFill>
                      <a:spPr bwMode="auto">
                        <a:xfrm>
                          <a:off x="1824" y="1464"/>
                          <a:ext cx="2832" cy="1392"/>
                        </a:xfrm>
                        <a:prstGeom prst="rect">
                          <a:avLst/>
                        </a:prstGeom>
                        <a:noFill/>
                        <a:ln w="9525">
                          <a:noFill/>
                          <a:miter lim="800000"/>
                          <a:headEnd/>
                          <a:tailEnd/>
                        </a:ln>
                      </a:spPr>
                    </a:pic>
                    <a:sp>
                      <a:nvSpPr>
                        <a:cNvPr id="18442" name="Text Box 4"/>
                        <a:cNvSpPr txBox="1">
                          <a:spLocks noChangeArrowheads="1"/>
                        </a:cNvSpPr>
                      </a:nvSpPr>
                      <a:spPr bwMode="auto">
                        <a:xfrm>
                          <a:off x="455" y="864"/>
                          <a:ext cx="1462" cy="32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r>
                              <a:rPr lang="en-US" altLang="en-US" sz="2800" b="1">
                                <a:solidFill>
                                  <a:srgbClr val="FFC000"/>
                                </a:solidFill>
                              </a:rPr>
                              <a:t>MUTATION</a:t>
                            </a:r>
                          </a:p>
                        </a:txBody>
                        <a:useSpRect/>
                      </a:txSp>
                    </a:sp>
                    <a:sp>
                      <a:nvSpPr>
                        <a:cNvPr id="18443" name="Text Box 5"/>
                        <a:cNvSpPr txBox="1">
                          <a:spLocks noChangeArrowheads="1"/>
                        </a:cNvSpPr>
                      </a:nvSpPr>
                      <a:spPr bwMode="auto">
                        <a:xfrm>
                          <a:off x="4800" y="864"/>
                          <a:ext cx="1571" cy="32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r>
                              <a:rPr lang="en-US" altLang="en-US" sz="2800" b="1">
                                <a:solidFill>
                                  <a:srgbClr val="FFC000"/>
                                </a:solidFill>
                              </a:rPr>
                              <a:t>SELECTION</a:t>
                            </a:r>
                          </a:p>
                        </a:txBody>
                        <a:useSpRect/>
                      </a:txSp>
                    </a:sp>
                    <a:sp>
                      <a:nvSpPr>
                        <a:cNvPr id="18444" name="Text Box 6"/>
                        <a:cNvSpPr txBox="1">
                          <a:spLocks noChangeArrowheads="1"/>
                        </a:cNvSpPr>
                      </a:nvSpPr>
                      <a:spPr bwMode="auto">
                        <a:xfrm>
                          <a:off x="5110" y="3120"/>
                          <a:ext cx="873" cy="32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r>
                              <a:rPr lang="en-US" altLang="en-US" sz="2800" b="1">
                                <a:solidFill>
                                  <a:srgbClr val="FFC000"/>
                                </a:solidFill>
                              </a:rPr>
                              <a:t>DRIFT</a:t>
                            </a:r>
                          </a:p>
                        </a:txBody>
                        <a:useSpRect/>
                      </a:txSp>
                    </a:sp>
                    <a:sp>
                      <a:nvSpPr>
                        <a:cNvPr id="18445" name="Text Box 7"/>
                        <a:cNvSpPr txBox="1">
                          <a:spLocks noChangeArrowheads="1"/>
                        </a:cNvSpPr>
                      </a:nvSpPr>
                      <a:spPr bwMode="auto">
                        <a:xfrm>
                          <a:off x="406" y="3120"/>
                          <a:ext cx="1573" cy="32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r>
                              <a:rPr lang="en-US" altLang="en-US" sz="2800" b="1">
                                <a:solidFill>
                                  <a:srgbClr val="FFC000"/>
                                </a:solidFill>
                              </a:rPr>
                              <a:t>MIGRATION</a:t>
                            </a:r>
                          </a:p>
                        </a:txBody>
                        <a:useSpRect/>
                      </a:txSp>
                    </a:sp>
                    <a:sp>
                      <a:nvSpPr>
                        <a:cNvPr id="18446" name="Text Box 8"/>
                        <a:cNvSpPr txBox="1">
                          <a:spLocks noChangeArrowheads="1"/>
                        </a:cNvSpPr>
                      </a:nvSpPr>
                      <a:spPr bwMode="auto">
                        <a:xfrm>
                          <a:off x="2256" y="1977"/>
                          <a:ext cx="2211" cy="36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r>
                              <a:rPr lang="en-US" altLang="en-US" sz="3200" b="1">
                                <a:solidFill>
                                  <a:schemeClr val="tx2"/>
                                </a:solidFill>
                              </a:rPr>
                              <a:t>POPULATIONS</a:t>
                            </a:r>
                          </a:p>
                        </a:txBody>
                        <a:useSpRect/>
                      </a:txSp>
                    </a:sp>
                    <a:sp>
                      <a:nvSpPr>
                        <a:cNvPr id="18447" name="Line 9"/>
                        <a:cNvSpPr>
                          <a:spLocks noChangeShapeType="1"/>
                        </a:cNvSpPr>
                      </a:nvSpPr>
                      <a:spPr bwMode="auto">
                        <a:xfrm flipV="1">
                          <a:off x="1152" y="2736"/>
                          <a:ext cx="528" cy="305"/>
                        </a:xfrm>
                        <a:prstGeom prst="line">
                          <a:avLst/>
                        </a:prstGeom>
                        <a:noFill/>
                        <a:ln w="57150">
                          <a:solidFill>
                            <a:srgbClr val="66FFFF"/>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en-US"/>
                          </a:p>
                        </a:txBody>
                        <a:useSpRect/>
                      </a:txSp>
                    </a:sp>
                    <a:sp>
                      <a:nvSpPr>
                        <a:cNvPr id="18448" name="Line 10"/>
                        <a:cNvSpPr>
                          <a:spLocks noChangeShapeType="1"/>
                        </a:cNvSpPr>
                      </a:nvSpPr>
                      <a:spPr bwMode="auto">
                        <a:xfrm flipH="1" flipV="1">
                          <a:off x="4944" y="2736"/>
                          <a:ext cx="528" cy="305"/>
                        </a:xfrm>
                        <a:prstGeom prst="line">
                          <a:avLst/>
                        </a:prstGeom>
                        <a:noFill/>
                        <a:ln w="57150">
                          <a:solidFill>
                            <a:srgbClr val="66FFFF"/>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en-US"/>
                          </a:p>
                        </a:txBody>
                        <a:useSpRect/>
                      </a:txSp>
                    </a:sp>
                    <a:sp>
                      <a:nvSpPr>
                        <a:cNvPr id="18449" name="Line 11"/>
                        <a:cNvSpPr>
                          <a:spLocks noChangeShapeType="1"/>
                        </a:cNvSpPr>
                      </a:nvSpPr>
                      <a:spPr bwMode="auto">
                        <a:xfrm>
                          <a:off x="1152" y="1344"/>
                          <a:ext cx="528" cy="305"/>
                        </a:xfrm>
                        <a:prstGeom prst="line">
                          <a:avLst/>
                        </a:prstGeom>
                        <a:noFill/>
                        <a:ln w="57150">
                          <a:solidFill>
                            <a:srgbClr val="66FFFF"/>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en-US"/>
                          </a:p>
                        </a:txBody>
                        <a:useSpRect/>
                      </a:txSp>
                    </a:sp>
                    <a:sp>
                      <a:nvSpPr>
                        <a:cNvPr id="18450" name="Line 12"/>
                        <a:cNvSpPr>
                          <a:spLocks noChangeShapeType="1"/>
                        </a:cNvSpPr>
                      </a:nvSpPr>
                      <a:spPr bwMode="auto">
                        <a:xfrm flipH="1">
                          <a:off x="4944" y="1344"/>
                          <a:ext cx="528" cy="305"/>
                        </a:xfrm>
                        <a:prstGeom prst="line">
                          <a:avLst/>
                        </a:prstGeom>
                        <a:noFill/>
                        <a:ln w="57150">
                          <a:solidFill>
                            <a:srgbClr val="66FFFF"/>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en-US"/>
                          </a:p>
                        </a:txBody>
                        <a:useSpRect/>
                      </a:txSp>
                    </a:sp>
                  </a:grpSp>
                  <a:sp>
                    <a:nvSpPr>
                      <a:cNvPr id="18435" name="Text Box 13"/>
                      <a:cNvSpPr txBox="1">
                        <a:spLocks noChangeArrowheads="1"/>
                      </a:cNvSpPr>
                    </a:nvSpPr>
                    <a:spPr bwMode="auto">
                      <a:xfrm>
                        <a:off x="1066800" y="228600"/>
                        <a:ext cx="6980238" cy="6461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r>
                            <a:rPr lang="en-US" altLang="en-US" sz="3600" b="1">
                              <a:solidFill>
                                <a:srgbClr val="FFFF00"/>
                              </a:solidFill>
                            </a:rPr>
                            <a:t>Phenotypic Evolution: Process</a:t>
                          </a:r>
                        </a:p>
                      </a:txBody>
                      <a:useSpRect/>
                    </a:txSp>
                  </a:sp>
                  <a:sp>
                    <a:nvSpPr>
                      <a:cNvPr id="18436" name="Line 14"/>
                      <a:cNvSpPr>
                        <a:spLocks noChangeShapeType="1"/>
                      </a:cNvSpPr>
                    </a:nvSpPr>
                    <a:spPr bwMode="auto">
                      <a:xfrm>
                        <a:off x="441325" y="990600"/>
                        <a:ext cx="8229600" cy="0"/>
                      </a:xfrm>
                      <a:prstGeom prst="line">
                        <a:avLst/>
                      </a:prstGeom>
                      <a:noFill/>
                      <a:ln w="38100">
                        <a:solidFill>
                          <a:srgbClr val="00FFFF"/>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en-US"/>
                        </a:p>
                      </a:txBody>
                      <a:useSpRect/>
                    </a:txSp>
                  </a:sp>
                  <a:sp>
                    <a:nvSpPr>
                      <a:cNvPr id="18437" name="Text Box 15"/>
                      <a:cNvSpPr txBox="1">
                        <a:spLocks noChangeArrowheads="1"/>
                      </a:cNvSpPr>
                    </a:nvSpPr>
                    <a:spPr bwMode="auto">
                      <a:xfrm>
                        <a:off x="1908175" y="2209800"/>
                        <a:ext cx="392113" cy="5191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r>
                            <a:rPr lang="en-US" altLang="en-US" sz="2800" b="1">
                              <a:solidFill>
                                <a:srgbClr val="66FF33"/>
                              </a:solidFill>
                            </a:rPr>
                            <a:t>+</a:t>
                          </a:r>
                        </a:p>
                      </a:txBody>
                      <a:useSpRect/>
                    </a:txSp>
                  </a:sp>
                  <a:sp>
                    <a:nvSpPr>
                      <a:cNvPr id="18438" name="Text Box 16"/>
                      <a:cNvSpPr txBox="1">
                        <a:spLocks noChangeArrowheads="1"/>
                      </a:cNvSpPr>
                    </a:nvSpPr>
                    <a:spPr bwMode="auto">
                      <a:xfrm>
                        <a:off x="1219200" y="4341813"/>
                        <a:ext cx="944563" cy="5191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r>
                            <a:rPr lang="en-US" altLang="en-US" sz="2800" b="1">
                              <a:solidFill>
                                <a:srgbClr val="66FF33"/>
                              </a:solidFill>
                            </a:rPr>
                            <a:t>+/ —</a:t>
                          </a:r>
                        </a:p>
                      </a:txBody>
                      <a:useSpRect/>
                    </a:txSp>
                  </a:sp>
                  <a:sp>
                    <a:nvSpPr>
                      <a:cNvPr id="18439" name="Text Box 17"/>
                      <a:cNvSpPr txBox="1">
                        <a:spLocks noChangeArrowheads="1"/>
                      </a:cNvSpPr>
                    </a:nvSpPr>
                    <a:spPr bwMode="auto">
                      <a:xfrm>
                        <a:off x="7086600" y="2208213"/>
                        <a:ext cx="539750" cy="5191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r>
                            <a:rPr lang="en-US" altLang="en-US" sz="2800" b="1">
                              <a:solidFill>
                                <a:srgbClr val="66FF33"/>
                              </a:solidFill>
                            </a:rPr>
                            <a:t>—</a:t>
                          </a:r>
                        </a:p>
                      </a:txBody>
                      <a:useSpRect/>
                    </a:txSp>
                  </a:sp>
                  <a:sp>
                    <a:nvSpPr>
                      <a:cNvPr id="18440" name="Text Box 18"/>
                      <a:cNvSpPr txBox="1">
                        <a:spLocks noChangeArrowheads="1"/>
                      </a:cNvSpPr>
                    </a:nvSpPr>
                    <a:spPr bwMode="auto">
                      <a:xfrm>
                        <a:off x="7391400" y="4418013"/>
                        <a:ext cx="539750" cy="5191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r>
                            <a:rPr lang="en-US" altLang="en-US" sz="2800" b="1">
                              <a:solidFill>
                                <a:srgbClr val="66FF33"/>
                              </a:solidFill>
                            </a:rPr>
                            <a:t>—</a:t>
                          </a:r>
                        </a:p>
                      </a:txBody>
                      <a:useSpRect/>
                    </a:txSp>
                  </a:sp>
                </lc:lockedCanvas>
              </a:graphicData>
            </a:graphic>
          </wp:inline>
        </w:drawing>
      </w:r>
      <w:r w:rsidR="00A533E1" w:rsidRPr="007A1EEC">
        <w:rPr>
          <w:rFonts w:asciiTheme="majorBidi" w:hAnsiTheme="majorBidi" w:cstheme="majorBidi"/>
          <w:sz w:val="28"/>
          <w:szCs w:val="28"/>
          <w:lang w:bidi="ar-JO"/>
        </w:rPr>
        <w:br/>
      </w:r>
      <w:r w:rsidR="00A533E1" w:rsidRPr="007A1EEC">
        <w:rPr>
          <w:rFonts w:asciiTheme="majorBidi" w:hAnsiTheme="majorBidi" w:cstheme="majorBidi"/>
          <w:sz w:val="28"/>
          <w:szCs w:val="28"/>
          <w:lang w:bidi="ar-JO"/>
        </w:rPr>
        <w:lastRenderedPageBreak/>
        <w:br/>
      </w:r>
      <w:r w:rsidR="00D10050" w:rsidRPr="007A1EEC">
        <w:rPr>
          <w:rFonts w:asciiTheme="majorBidi" w:hAnsiTheme="majorBidi" w:cstheme="majorBidi"/>
          <w:sz w:val="28"/>
          <w:szCs w:val="28"/>
          <w:lang w:bidi="ar-JO"/>
        </w:rPr>
        <w:t xml:space="preserve">Mutation has positive effect “it’ll increase </w:t>
      </w:r>
      <w:proofErr w:type="spellStart"/>
      <w:r w:rsidR="00D10050" w:rsidRPr="007A1EEC">
        <w:rPr>
          <w:rFonts w:asciiTheme="majorBidi" w:hAnsiTheme="majorBidi" w:cstheme="majorBidi"/>
          <w:sz w:val="28"/>
          <w:szCs w:val="28"/>
          <w:lang w:bidi="ar-JO"/>
        </w:rPr>
        <w:t>Thalassemia</w:t>
      </w:r>
      <w:proofErr w:type="spellEnd"/>
      <w:r w:rsidR="00D10050" w:rsidRPr="007A1EEC">
        <w:rPr>
          <w:rFonts w:asciiTheme="majorBidi" w:hAnsiTheme="majorBidi" w:cstheme="majorBidi"/>
          <w:sz w:val="28"/>
          <w:szCs w:val="28"/>
          <w:lang w:bidi="ar-JO"/>
        </w:rPr>
        <w:t xml:space="preserve"> “for example” in a population”.</w:t>
      </w:r>
      <w:r w:rsidR="00D10050" w:rsidRPr="007A1EEC">
        <w:rPr>
          <w:rFonts w:asciiTheme="majorBidi" w:hAnsiTheme="majorBidi" w:cstheme="majorBidi"/>
          <w:sz w:val="28"/>
          <w:szCs w:val="28"/>
          <w:lang w:bidi="ar-JO"/>
        </w:rPr>
        <w:br/>
        <w:t>Migration can increase or decrease depending on who is coming to the population.</w:t>
      </w:r>
      <w:r w:rsidR="00D10050" w:rsidRPr="007A1EEC">
        <w:rPr>
          <w:rFonts w:asciiTheme="majorBidi" w:hAnsiTheme="majorBidi" w:cstheme="majorBidi"/>
          <w:sz w:val="28"/>
          <w:szCs w:val="28"/>
          <w:lang w:bidi="ar-JO"/>
        </w:rPr>
        <w:br/>
        <w:t xml:space="preserve">Drift: it’s also negative because the genes are kept without mixing from outside. </w:t>
      </w:r>
      <w:r w:rsidR="00D10050" w:rsidRPr="007A1EEC">
        <w:rPr>
          <w:rFonts w:asciiTheme="majorBidi" w:hAnsiTheme="majorBidi" w:cstheme="majorBidi"/>
          <w:sz w:val="28"/>
          <w:szCs w:val="28"/>
          <w:lang w:bidi="ar-JO"/>
        </w:rPr>
        <w:br/>
      </w:r>
      <w:r w:rsidR="00D10050" w:rsidRPr="007A1EEC">
        <w:rPr>
          <w:rFonts w:asciiTheme="majorBidi" w:hAnsiTheme="majorBidi" w:cstheme="majorBidi"/>
          <w:sz w:val="28"/>
          <w:szCs w:val="28"/>
          <w:lang w:bidi="ar-JO"/>
        </w:rPr>
        <w:br/>
      </w:r>
      <w:r w:rsidR="00D10050" w:rsidRPr="007A1EEC">
        <w:rPr>
          <w:rFonts w:asciiTheme="majorBidi" w:hAnsiTheme="majorBidi" w:cstheme="majorBidi"/>
          <w:noProof/>
          <w:sz w:val="28"/>
          <w:szCs w:val="28"/>
        </w:rPr>
        <w:drawing>
          <wp:inline distT="0" distB="0" distL="0" distR="0">
            <wp:extent cx="4543425" cy="1657350"/>
            <wp:effectExtent l="0" t="0" r="0" b="0"/>
            <wp:docPr id="18" name="Object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42313" cy="5376863"/>
                      <a:chOff x="304800" y="685800"/>
                      <a:chExt cx="8342313" cy="5376863"/>
                    </a:xfrm>
                  </a:grpSpPr>
                  <a:sp>
                    <a:nvSpPr>
                      <a:cNvPr id="19458" name="Rectangle 2"/>
                      <a:cNvSpPr>
                        <a:spLocks noChangeArrowheads="1"/>
                      </a:cNvSpPr>
                    </a:nvSpPr>
                    <a:spPr bwMode="auto">
                      <a:xfrm>
                        <a:off x="304800" y="1600200"/>
                        <a:ext cx="8342313" cy="446246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marL="457200" indent="-457200"/>
                          <a:r>
                            <a:rPr lang="en-US" altLang="en-US" dirty="0">
                              <a:solidFill>
                                <a:srgbClr val="FF0000"/>
                              </a:solidFill>
                            </a:rPr>
                            <a:t> </a:t>
                          </a:r>
                          <a:r>
                            <a:rPr lang="en-US" altLang="en-US" sz="3200" dirty="0">
                              <a:solidFill>
                                <a:srgbClr val="FF0000"/>
                              </a:solidFill>
                            </a:rPr>
                            <a:t>What forces are responsible for population differentiation and how do they affect genetic diversity?</a:t>
                          </a:r>
                        </a:p>
                        <a:p>
                          <a:pPr marL="1028700" lvl="1" indent="-457200">
                            <a:buFontTx/>
                            <a:buChar char="•"/>
                          </a:pPr>
                          <a:endParaRPr lang="en-US" altLang="en-US" sz="2400" dirty="0">
                            <a:solidFill>
                              <a:srgbClr val="FF0000"/>
                            </a:solidFill>
                          </a:endParaRPr>
                        </a:p>
                        <a:p>
                          <a:pPr marL="1371600" lvl="2" indent="-457200">
                            <a:buClr>
                              <a:srgbClr val="66FF33"/>
                            </a:buClr>
                            <a:buFont typeface="Wingdings" pitchFamily="2" charset="2"/>
                            <a:buChar char="§"/>
                          </a:pPr>
                          <a:r>
                            <a:rPr lang="en-US" altLang="en-US" sz="2800" dirty="0">
                              <a:solidFill>
                                <a:srgbClr val="FF0000"/>
                              </a:solidFill>
                            </a:rPr>
                            <a:t>Mutation			</a:t>
                          </a:r>
                          <a:r>
                            <a:rPr lang="en-US" altLang="en-US" sz="2800" b="1" dirty="0">
                              <a:solidFill>
                                <a:srgbClr val="FF0000"/>
                              </a:solidFill>
                              <a:sym typeface="Symbol" pitchFamily="18" charset="2"/>
                            </a:rPr>
                            <a:t></a:t>
                          </a:r>
                          <a:r>
                            <a:rPr lang="en-US" altLang="en-US" sz="2800" dirty="0">
                              <a:solidFill>
                                <a:srgbClr val="FF0000"/>
                              </a:solidFill>
                            </a:rPr>
                            <a:t>   genetic diversity</a:t>
                          </a:r>
                        </a:p>
                        <a:p>
                          <a:pPr marL="1371600" lvl="2" indent="-457200">
                            <a:buClr>
                              <a:srgbClr val="66FF33"/>
                            </a:buClr>
                            <a:buFont typeface="Wingdings" pitchFamily="2" charset="2"/>
                            <a:buChar char="§"/>
                          </a:pPr>
                          <a:r>
                            <a:rPr lang="en-US" altLang="en-US" sz="2800" dirty="0">
                              <a:solidFill>
                                <a:srgbClr val="FF0000"/>
                              </a:solidFill>
                            </a:rPr>
                            <a:t>Selection		</a:t>
                          </a:r>
                          <a:r>
                            <a:rPr lang="en-US" altLang="en-US" sz="2800" b="1" dirty="0">
                              <a:solidFill>
                                <a:srgbClr val="FF0000"/>
                              </a:solidFill>
                              <a:sym typeface="Symbol" pitchFamily="18" charset="2"/>
                            </a:rPr>
                            <a:t></a:t>
                          </a:r>
                          <a:r>
                            <a:rPr lang="en-US" altLang="en-US" sz="2800" dirty="0">
                              <a:solidFill>
                                <a:srgbClr val="FF0000"/>
                              </a:solidFill>
                            </a:rPr>
                            <a:t> genetic diversity</a:t>
                          </a:r>
                        </a:p>
                        <a:p>
                          <a:pPr marL="1371600" lvl="2" indent="-457200">
                            <a:buClr>
                              <a:srgbClr val="66FF33"/>
                            </a:buClr>
                            <a:buFont typeface="Wingdings" pitchFamily="2" charset="2"/>
                            <a:buChar char="§"/>
                          </a:pPr>
                          <a:r>
                            <a:rPr lang="en-US" altLang="en-US" sz="2800" dirty="0">
                              <a:solidFill>
                                <a:srgbClr val="FF0000"/>
                              </a:solidFill>
                            </a:rPr>
                            <a:t>Genetic drift		</a:t>
                          </a:r>
                          <a:r>
                            <a:rPr lang="en-US" altLang="en-US" sz="2800" b="1" dirty="0">
                              <a:solidFill>
                                <a:srgbClr val="FF0000"/>
                              </a:solidFill>
                              <a:sym typeface="Symbol" pitchFamily="18" charset="2"/>
                            </a:rPr>
                            <a:t></a:t>
                          </a:r>
                          <a:r>
                            <a:rPr lang="en-US" altLang="en-US" sz="2800" dirty="0">
                              <a:solidFill>
                                <a:srgbClr val="FF0000"/>
                              </a:solidFill>
                            </a:rPr>
                            <a:t>   genetic diversity</a:t>
                          </a:r>
                        </a:p>
                        <a:p>
                          <a:pPr marL="1371600" lvl="2" indent="-457200">
                            <a:buClr>
                              <a:srgbClr val="66FF33"/>
                            </a:buClr>
                            <a:buFont typeface="Wingdings" pitchFamily="2" charset="2"/>
                            <a:buChar char="§"/>
                          </a:pPr>
                          <a:r>
                            <a:rPr lang="en-US" altLang="en-US" sz="2800" dirty="0">
                              <a:solidFill>
                                <a:srgbClr val="FF0000"/>
                              </a:solidFill>
                            </a:rPr>
                            <a:t>Migration		</a:t>
                          </a:r>
                          <a:r>
                            <a:rPr lang="en-US" altLang="en-US" sz="2800" b="1" dirty="0">
                              <a:solidFill>
                                <a:srgbClr val="FF0000"/>
                              </a:solidFill>
                              <a:sym typeface="Symbol" pitchFamily="18" charset="2"/>
                            </a:rPr>
                            <a:t></a:t>
                          </a:r>
                          <a:r>
                            <a:rPr lang="en-US" altLang="en-US" sz="2800" dirty="0">
                              <a:solidFill>
                                <a:srgbClr val="FF0000"/>
                              </a:solidFill>
                            </a:rPr>
                            <a:t> genetic diversity</a:t>
                          </a:r>
                        </a:p>
                        <a:p>
                          <a:pPr marL="1371600" lvl="2" indent="-457200">
                            <a:buClr>
                              <a:srgbClr val="66FF33"/>
                            </a:buClr>
                            <a:buFont typeface="Wingdings" pitchFamily="2" charset="2"/>
                            <a:buChar char="§"/>
                          </a:pPr>
                          <a:r>
                            <a:rPr lang="en-US" altLang="en-US" sz="2800" dirty="0">
                              <a:solidFill>
                                <a:srgbClr val="FF0000"/>
                              </a:solidFill>
                            </a:rPr>
                            <a:t>Non-random mating	</a:t>
                          </a:r>
                          <a:r>
                            <a:rPr lang="en-US" altLang="en-US" sz="2800" b="1" dirty="0">
                              <a:solidFill>
                                <a:srgbClr val="FF0000"/>
                              </a:solidFill>
                              <a:sym typeface="Symbol" pitchFamily="18" charset="2"/>
                            </a:rPr>
                            <a:t></a:t>
                          </a:r>
                          <a:r>
                            <a:rPr lang="en-US" altLang="en-US" sz="2800" dirty="0">
                              <a:solidFill>
                                <a:srgbClr val="FF0000"/>
                              </a:solidFill>
                            </a:rPr>
                            <a:t>   genetic diversity</a:t>
                          </a:r>
                        </a:p>
                        <a:p>
                          <a:pPr marL="1371600" lvl="2" indent="-457200">
                            <a:buFontTx/>
                            <a:buChar char="•"/>
                          </a:pPr>
                          <a:endParaRPr lang="en-US" altLang="en-US" sz="2400" dirty="0">
                            <a:solidFill>
                              <a:srgbClr val="FF0000"/>
                            </a:solidFill>
                          </a:endParaRPr>
                        </a:p>
                      </a:txBody>
                      <a:useSpRect/>
                    </a:txSp>
                  </a:sp>
                  <a:sp>
                    <a:nvSpPr>
                      <a:cNvPr id="19459" name="Rectangle 2"/>
                      <a:cNvSpPr>
                        <a:spLocks noChangeArrowheads="1"/>
                      </a:cNvSpPr>
                    </a:nvSpPr>
                    <a:spPr bwMode="auto">
                      <a:xfrm>
                        <a:off x="533400" y="685800"/>
                        <a:ext cx="7821613" cy="6461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en-US" altLang="en-US" sz="3600">
                              <a:solidFill>
                                <a:srgbClr val="FFFF00"/>
                              </a:solidFill>
                              <a:latin typeface="Arial Rounded MT Bold" pitchFamily="34" charset="0"/>
                            </a:rPr>
                            <a:t>Population Differentiation </a:t>
                          </a:r>
                        </a:p>
                      </a:txBody>
                      <a:useSpRect/>
                    </a:txSp>
                  </a:sp>
                </lc:lockedCanvas>
              </a:graphicData>
            </a:graphic>
          </wp:inline>
        </w:drawing>
      </w:r>
      <w:r w:rsidR="00D10050" w:rsidRPr="007A1EEC">
        <w:rPr>
          <w:rFonts w:asciiTheme="majorBidi" w:hAnsiTheme="majorBidi" w:cstheme="majorBidi"/>
          <w:sz w:val="28"/>
          <w:szCs w:val="28"/>
          <w:lang w:bidi="ar-JO"/>
        </w:rPr>
        <w:br/>
      </w:r>
      <w:r w:rsidR="00D10050" w:rsidRPr="007A1EEC">
        <w:rPr>
          <w:rFonts w:asciiTheme="majorBidi" w:hAnsiTheme="majorBidi" w:cstheme="majorBidi"/>
          <w:sz w:val="28"/>
          <w:szCs w:val="28"/>
          <w:lang w:bidi="ar-JO"/>
        </w:rPr>
        <w:br/>
        <w:t>When we are talking about gene frequency then we should count the frequency of the two alleles “so the frequency of one allele is multiplied by 2”.</w:t>
      </w:r>
      <w:r w:rsidR="00D10050" w:rsidRPr="007A1EEC">
        <w:rPr>
          <w:rFonts w:asciiTheme="majorBidi" w:hAnsiTheme="majorBidi" w:cstheme="majorBidi"/>
          <w:sz w:val="28"/>
          <w:szCs w:val="28"/>
          <w:lang w:bidi="ar-JO"/>
        </w:rPr>
        <w:br/>
      </w:r>
      <w:r w:rsidR="00D10050" w:rsidRPr="007A1EEC">
        <w:rPr>
          <w:rFonts w:asciiTheme="majorBidi" w:hAnsiTheme="majorBidi" w:cstheme="majorBidi"/>
          <w:sz w:val="28"/>
          <w:szCs w:val="28"/>
          <w:lang w:bidi="ar-JO"/>
        </w:rPr>
        <w:br/>
        <w:t xml:space="preserve">The same disease has different frequencies in different populations. </w:t>
      </w:r>
      <w:r w:rsidR="00D10050" w:rsidRPr="007A1EEC">
        <w:rPr>
          <w:rFonts w:asciiTheme="majorBidi" w:hAnsiTheme="majorBidi" w:cstheme="majorBidi"/>
          <w:sz w:val="28"/>
          <w:szCs w:val="28"/>
          <w:lang w:bidi="ar-JO"/>
        </w:rPr>
        <w:br/>
      </w:r>
      <w:r w:rsidR="00D10050" w:rsidRPr="007A1EEC">
        <w:rPr>
          <w:rFonts w:asciiTheme="majorBidi" w:hAnsiTheme="majorBidi" w:cstheme="majorBidi"/>
          <w:noProof/>
          <w:sz w:val="28"/>
          <w:szCs w:val="28"/>
        </w:rPr>
        <w:drawing>
          <wp:inline distT="0" distB="0" distL="0" distR="0">
            <wp:extent cx="3114675" cy="2466975"/>
            <wp:effectExtent l="19050" t="0" r="0" b="0"/>
            <wp:docPr id="19" name="Object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29000" cy="3822700"/>
                      <a:chOff x="5181600" y="2825750"/>
                      <a:chExt cx="3429000" cy="3822700"/>
                    </a:xfrm>
                  </a:grpSpPr>
                  <a:pic>
                    <a:nvPicPr>
                      <a:cNvPr id="22533" name="Picture 5"/>
                      <a:cNvPicPr>
                        <a:picLocks noChangeAspect="1" noChangeArrowheads="1"/>
                      </a:cNvPicPr>
                    </a:nvPicPr>
                    <a:blipFill>
                      <a:blip r:embed="rId14"/>
                      <a:srcRect/>
                      <a:stretch>
                        <a:fillRect/>
                      </a:stretch>
                    </a:blipFill>
                    <a:spPr bwMode="auto">
                      <a:xfrm>
                        <a:off x="5181600" y="3359150"/>
                        <a:ext cx="3429000" cy="3289300"/>
                      </a:xfrm>
                      <a:prstGeom prst="rect">
                        <a:avLst/>
                      </a:prstGeom>
                      <a:noFill/>
                      <a:ln w="9525">
                        <a:noFill/>
                        <a:miter lim="800000"/>
                        <a:headEnd/>
                        <a:tailEnd/>
                      </a:ln>
                      <a:effectLst/>
                    </a:spPr>
                  </a:pic>
                  <a:sp>
                    <a:nvSpPr>
                      <a:cNvPr id="2" name="Rectangle 1"/>
                      <a:cNvSpPr/>
                    </a:nvSpPr>
                    <a:spPr>
                      <a:xfrm>
                        <a:off x="5181600" y="2825750"/>
                        <a:ext cx="3429000" cy="533400"/>
                      </a:xfrm>
                      <a:prstGeom prst="rect">
                        <a:avLst/>
                      </a:prstGeom>
                      <a:solidFill>
                        <a:srgbClr val="7030A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t>Frequency of PKU in different Populations</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00D10050" w:rsidRPr="007A1EEC">
        <w:rPr>
          <w:rFonts w:asciiTheme="majorBidi" w:hAnsiTheme="majorBidi" w:cstheme="majorBidi"/>
          <w:sz w:val="28"/>
          <w:szCs w:val="28"/>
          <w:lang w:bidi="ar-JO"/>
        </w:rPr>
        <w:br/>
      </w:r>
      <w:r w:rsidR="00D10050" w:rsidRPr="007A1EEC">
        <w:rPr>
          <w:rFonts w:asciiTheme="majorBidi" w:hAnsiTheme="majorBidi" w:cstheme="majorBidi"/>
          <w:sz w:val="28"/>
          <w:szCs w:val="28"/>
          <w:lang w:bidi="ar-JO"/>
        </w:rPr>
        <w:br/>
        <w:t>Hardy-Weinberg theory</w:t>
      </w:r>
      <w:r w:rsidR="00D10050" w:rsidRPr="007A1EEC">
        <w:rPr>
          <w:rFonts w:asciiTheme="majorBidi" w:hAnsiTheme="majorBidi" w:cstheme="majorBidi"/>
          <w:sz w:val="28"/>
          <w:szCs w:val="28"/>
          <w:lang w:bidi="ar-JO"/>
        </w:rPr>
        <w:br/>
        <w:t>these conditions must be present in order for the theory to be applicable</w:t>
      </w:r>
      <w:proofErr w:type="gramStart"/>
      <w:r w:rsidR="00D10050" w:rsidRPr="007A1EEC">
        <w:rPr>
          <w:rFonts w:asciiTheme="majorBidi" w:hAnsiTheme="majorBidi" w:cstheme="majorBidi"/>
          <w:sz w:val="28"/>
          <w:szCs w:val="28"/>
          <w:lang w:bidi="ar-JO"/>
        </w:rPr>
        <w:t>:</w:t>
      </w:r>
      <w:proofErr w:type="gramEnd"/>
      <w:r w:rsidR="00D10050" w:rsidRPr="007A1EEC">
        <w:rPr>
          <w:rFonts w:asciiTheme="majorBidi" w:hAnsiTheme="majorBidi" w:cstheme="majorBidi"/>
          <w:sz w:val="28"/>
          <w:szCs w:val="28"/>
          <w:lang w:bidi="ar-JO"/>
        </w:rPr>
        <w:br/>
        <w:t>1- There is no selection.</w:t>
      </w:r>
      <w:r w:rsidR="00D10050" w:rsidRPr="007A1EEC">
        <w:rPr>
          <w:rFonts w:asciiTheme="majorBidi" w:hAnsiTheme="majorBidi" w:cstheme="majorBidi"/>
          <w:sz w:val="28"/>
          <w:szCs w:val="28"/>
          <w:lang w:bidi="ar-JO"/>
        </w:rPr>
        <w:br/>
        <w:t>2-There is no mutation.</w:t>
      </w:r>
      <w:r w:rsidR="00D10050" w:rsidRPr="007A1EEC">
        <w:rPr>
          <w:rFonts w:asciiTheme="majorBidi" w:hAnsiTheme="majorBidi" w:cstheme="majorBidi"/>
          <w:sz w:val="28"/>
          <w:szCs w:val="28"/>
          <w:lang w:bidi="ar-JO"/>
        </w:rPr>
        <w:br/>
        <w:t>3-There is no migration.</w:t>
      </w:r>
      <w:r w:rsidR="00D10050" w:rsidRPr="007A1EEC">
        <w:rPr>
          <w:rFonts w:asciiTheme="majorBidi" w:hAnsiTheme="majorBidi" w:cstheme="majorBidi"/>
          <w:sz w:val="28"/>
          <w:szCs w:val="28"/>
          <w:lang w:bidi="ar-JO"/>
        </w:rPr>
        <w:br/>
      </w:r>
      <w:r w:rsidR="00D10050" w:rsidRPr="007A1EEC">
        <w:rPr>
          <w:rFonts w:asciiTheme="majorBidi" w:hAnsiTheme="majorBidi" w:cstheme="majorBidi"/>
          <w:sz w:val="28"/>
          <w:szCs w:val="28"/>
          <w:lang w:bidi="ar-JO"/>
        </w:rPr>
        <w:lastRenderedPageBreak/>
        <w:t>4-There are no change events.</w:t>
      </w:r>
      <w:r w:rsidR="00D10050" w:rsidRPr="007A1EEC">
        <w:rPr>
          <w:rFonts w:asciiTheme="majorBidi" w:hAnsiTheme="majorBidi" w:cstheme="majorBidi"/>
          <w:sz w:val="28"/>
          <w:szCs w:val="28"/>
          <w:lang w:bidi="ar-JO"/>
        </w:rPr>
        <w:br/>
        <w:t xml:space="preserve">5-Individuals choose their mates at random. </w:t>
      </w:r>
      <w:r w:rsidR="00D10050" w:rsidRPr="007A1EEC">
        <w:rPr>
          <w:rFonts w:asciiTheme="majorBidi" w:hAnsiTheme="majorBidi" w:cstheme="majorBidi"/>
          <w:sz w:val="28"/>
          <w:szCs w:val="28"/>
          <w:lang w:bidi="ar-JO"/>
        </w:rPr>
        <w:br/>
      </w:r>
      <w:r w:rsidR="00D10050" w:rsidRPr="007A1EEC">
        <w:rPr>
          <w:rFonts w:asciiTheme="majorBidi" w:hAnsiTheme="majorBidi" w:cstheme="majorBidi"/>
          <w:sz w:val="28"/>
          <w:szCs w:val="28"/>
          <w:lang w:bidi="ar-JO"/>
        </w:rPr>
        <w:br/>
      </w:r>
      <w:r w:rsidR="001C11A2" w:rsidRPr="007A1EEC">
        <w:rPr>
          <w:rFonts w:asciiTheme="majorBidi" w:hAnsiTheme="majorBidi" w:cstheme="majorBidi"/>
          <w:noProof/>
          <w:sz w:val="28"/>
          <w:szCs w:val="28"/>
        </w:rPr>
        <w:drawing>
          <wp:inline distT="0" distB="0" distL="0" distR="0">
            <wp:extent cx="3857625" cy="2295525"/>
            <wp:effectExtent l="0" t="0" r="0" b="0"/>
            <wp:docPr id="20" name="Object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07475" cy="6351588"/>
                      <a:chOff x="228600" y="228600"/>
                      <a:chExt cx="9007475" cy="6351588"/>
                    </a:xfrm>
                  </a:grpSpPr>
                  <a:sp>
                    <a:nvSpPr>
                      <a:cNvPr id="26626" name="Text Box 2"/>
                      <a:cNvSpPr txBox="1">
                        <a:spLocks noChangeArrowheads="1"/>
                      </a:cNvSpPr>
                    </a:nvSpPr>
                    <a:spPr bwMode="auto">
                      <a:xfrm>
                        <a:off x="228600" y="228600"/>
                        <a:ext cx="8601075" cy="61864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en-US" altLang="en-US" sz="2400" b="1" dirty="0">
                            <a:solidFill>
                              <a:schemeClr val="bg1"/>
                            </a:solidFill>
                          </a:endParaRPr>
                        </a:p>
                        <a:p>
                          <a:endParaRPr lang="en-US" altLang="en-US" sz="2400" b="1" dirty="0">
                            <a:solidFill>
                              <a:schemeClr val="bg1"/>
                            </a:solidFill>
                          </a:endParaRPr>
                        </a:p>
                        <a:p>
                          <a:r>
                            <a:rPr lang="en-US" altLang="en-US" sz="2800" dirty="0">
                              <a:solidFill>
                                <a:srgbClr val="FF0000"/>
                              </a:solidFill>
                            </a:rPr>
                            <a:t>1)  Diploid, </a:t>
                          </a:r>
                          <a:r>
                            <a:rPr lang="en-US" altLang="en-US" sz="2800" dirty="0" err="1">
                              <a:solidFill>
                                <a:srgbClr val="FF0000"/>
                              </a:solidFill>
                            </a:rPr>
                            <a:t>autosomal</a:t>
                          </a:r>
                          <a:r>
                            <a:rPr lang="en-US" altLang="en-US" sz="2800" dirty="0">
                              <a:solidFill>
                                <a:srgbClr val="FF0000"/>
                              </a:solidFill>
                            </a:rPr>
                            <a:t> locus with 2 alleles: </a:t>
                          </a:r>
                          <a:r>
                            <a:rPr lang="en-US" altLang="en-US" sz="2800" b="1" dirty="0">
                              <a:solidFill>
                                <a:srgbClr val="FF0000"/>
                              </a:solidFill>
                            </a:rPr>
                            <a:t>A</a:t>
                          </a:r>
                          <a:r>
                            <a:rPr lang="en-US" altLang="en-US" sz="2800" dirty="0">
                              <a:solidFill>
                                <a:srgbClr val="FF0000"/>
                              </a:solidFill>
                            </a:rPr>
                            <a:t> and </a:t>
                          </a:r>
                          <a:r>
                            <a:rPr lang="en-US" altLang="en-US" sz="2800" b="1" dirty="0">
                              <a:solidFill>
                                <a:srgbClr val="FF0000"/>
                              </a:solidFill>
                            </a:rPr>
                            <a:t>a</a:t>
                          </a:r>
                        </a:p>
                        <a:p>
                          <a:r>
                            <a:rPr lang="en-US" altLang="en-US" sz="2800" dirty="0">
                              <a:solidFill>
                                <a:srgbClr val="FF0000"/>
                              </a:solidFill>
                            </a:rPr>
                            <a:t>2)  Simple life cycle:</a:t>
                          </a:r>
                        </a:p>
                        <a:p>
                          <a:endParaRPr lang="en-US" altLang="en-US" sz="2000" dirty="0">
                            <a:solidFill>
                              <a:srgbClr val="FF0000"/>
                            </a:solidFill>
                          </a:endParaRPr>
                        </a:p>
                        <a:p>
                          <a:r>
                            <a:rPr lang="en-US" altLang="en-US" sz="2000" dirty="0">
                              <a:solidFill>
                                <a:srgbClr val="FF0000"/>
                              </a:solidFill>
                            </a:rPr>
                            <a:t>		PARENTS	GAMETES	  ZYGOTES</a:t>
                          </a:r>
                        </a:p>
                        <a:p>
                          <a:r>
                            <a:rPr lang="en-US" altLang="en-US" sz="2000" dirty="0">
                              <a:solidFill>
                                <a:srgbClr val="FF0000"/>
                              </a:solidFill>
                            </a:rPr>
                            <a:t>		(DIPLIOD)	(HAPLOID)	  (DIPLOID</a:t>
                          </a:r>
                          <a:r>
                            <a:rPr lang="en-US" altLang="en-US" sz="2000" dirty="0">
                              <a:solidFill>
                                <a:schemeClr val="bg1"/>
                              </a:solidFill>
                            </a:rPr>
                            <a:t>)</a:t>
                          </a:r>
                        </a:p>
                        <a:p>
                          <a:endParaRPr lang="en-US" altLang="en-US" sz="2000" dirty="0">
                            <a:solidFill>
                              <a:schemeClr val="bg1"/>
                            </a:solidFill>
                          </a:endParaRPr>
                        </a:p>
                        <a:p>
                          <a:r>
                            <a:rPr lang="en-US" altLang="en-US" sz="2400" dirty="0">
                              <a:solidFill>
                                <a:srgbClr val="FF0000"/>
                              </a:solidFill>
                            </a:rPr>
                            <a:t>These parents produce a </a:t>
                          </a:r>
                          <a:r>
                            <a:rPr lang="en-US" altLang="en-US" sz="2400" u="sng" dirty="0">
                              <a:solidFill>
                                <a:srgbClr val="FF0000"/>
                              </a:solidFill>
                            </a:rPr>
                            <a:t>large</a:t>
                          </a:r>
                          <a:r>
                            <a:rPr lang="en-US" altLang="en-US" sz="2400" dirty="0">
                              <a:solidFill>
                                <a:srgbClr val="FF0000"/>
                              </a:solidFill>
                            </a:rPr>
                            <a:t> gamete pool (Gene Pool) containing alleles</a:t>
                          </a:r>
                          <a:r>
                            <a:rPr lang="en-US" altLang="en-US" sz="2400" dirty="0">
                              <a:solidFill>
                                <a:schemeClr val="bg1"/>
                              </a:solidFill>
                            </a:rPr>
                            <a:t> </a:t>
                          </a:r>
                          <a:r>
                            <a:rPr lang="en-US" altLang="en-US" sz="2400" b="1" dirty="0">
                              <a:solidFill>
                                <a:srgbClr val="66FF33"/>
                              </a:solidFill>
                            </a:rPr>
                            <a:t>A</a:t>
                          </a:r>
                          <a:r>
                            <a:rPr lang="en-US" altLang="en-US" sz="2400" dirty="0">
                              <a:solidFill>
                                <a:schemeClr val="bg1"/>
                              </a:solidFill>
                            </a:rPr>
                            <a:t> </a:t>
                          </a:r>
                          <a:r>
                            <a:rPr lang="en-US" altLang="en-US" sz="2400" dirty="0">
                              <a:solidFill>
                                <a:srgbClr val="FF0000"/>
                              </a:solidFill>
                            </a:rPr>
                            <a:t>and</a:t>
                          </a:r>
                          <a:r>
                            <a:rPr lang="en-US" altLang="en-US" sz="2400" dirty="0">
                              <a:solidFill>
                                <a:schemeClr val="bg1"/>
                              </a:solidFill>
                            </a:rPr>
                            <a:t> </a:t>
                          </a:r>
                          <a:r>
                            <a:rPr lang="en-US" altLang="en-US" sz="2400" b="1" dirty="0">
                              <a:solidFill>
                                <a:srgbClr val="FFC000"/>
                              </a:solidFill>
                            </a:rPr>
                            <a:t>a</a:t>
                          </a:r>
                          <a:r>
                            <a:rPr lang="en-US" altLang="en-US" sz="2400" dirty="0">
                              <a:solidFill>
                                <a:schemeClr val="bg1"/>
                              </a:solidFill>
                            </a:rPr>
                            <a:t>.</a:t>
                          </a:r>
                        </a:p>
                        <a:p>
                          <a:endParaRPr lang="en-US" altLang="en-US" sz="2000" dirty="0"/>
                        </a:p>
                        <a:p>
                          <a:r>
                            <a:rPr lang="en-US" altLang="en-US" sz="2400" b="1" dirty="0">
                              <a:solidFill>
                                <a:srgbClr val="66FF33"/>
                              </a:solidFill>
                            </a:rPr>
                            <a:t>                                        </a:t>
                          </a:r>
                          <a:r>
                            <a:rPr lang="en-US" altLang="en-US" sz="2400" b="1" dirty="0">
                              <a:solidFill>
                                <a:srgbClr val="FFC000"/>
                              </a:solidFill>
                            </a:rPr>
                            <a:t>a</a:t>
                          </a:r>
                          <a:r>
                            <a:rPr lang="en-US" altLang="en-US" sz="2400" b="1" dirty="0">
                              <a:solidFill>
                                <a:srgbClr val="66FF33"/>
                              </a:solidFill>
                            </a:rPr>
                            <a:t> </a:t>
                          </a:r>
                          <a:r>
                            <a:rPr lang="en-US" altLang="en-US" sz="2400" b="1" dirty="0" err="1">
                              <a:solidFill>
                                <a:srgbClr val="66FF33"/>
                              </a:solidFill>
                            </a:rPr>
                            <a:t>A</a:t>
                          </a:r>
                          <a:r>
                            <a:rPr lang="en-US" altLang="en-US" sz="2400" b="1" dirty="0">
                              <a:solidFill>
                                <a:srgbClr val="66FF33"/>
                              </a:solidFill>
                            </a:rPr>
                            <a:t> </a:t>
                          </a:r>
                          <a:r>
                            <a:rPr lang="en-US" altLang="en-US" sz="2400" b="1" dirty="0" err="1">
                              <a:solidFill>
                                <a:srgbClr val="66FF33"/>
                              </a:solidFill>
                            </a:rPr>
                            <a:t>A</a:t>
                          </a:r>
                          <a:r>
                            <a:rPr lang="en-US" altLang="en-US" sz="2400" b="1" dirty="0">
                              <a:solidFill>
                                <a:srgbClr val="66FF33"/>
                              </a:solidFill>
                            </a:rPr>
                            <a:t> </a:t>
                          </a:r>
                          <a:r>
                            <a:rPr lang="en-US" altLang="en-US" sz="2400" b="1" dirty="0" err="1">
                              <a:solidFill>
                                <a:srgbClr val="FFC000"/>
                              </a:solidFill>
                            </a:rPr>
                            <a:t>a</a:t>
                          </a:r>
                          <a:endParaRPr lang="en-US" altLang="en-US" sz="2400" dirty="0">
                            <a:solidFill>
                              <a:srgbClr val="FFC000"/>
                            </a:solidFill>
                          </a:endParaRPr>
                        </a:p>
                        <a:p>
                          <a:r>
                            <a:rPr lang="en-US" altLang="en-US" sz="2400" b="1" dirty="0">
                              <a:solidFill>
                                <a:srgbClr val="66FF33"/>
                              </a:solidFill>
                            </a:rPr>
                            <a:t>                                   </a:t>
                          </a:r>
                          <a:r>
                            <a:rPr lang="en-US" altLang="en-US" sz="2400" b="1" dirty="0">
                              <a:solidFill>
                                <a:srgbClr val="FFC000"/>
                              </a:solidFill>
                            </a:rPr>
                            <a:t>a</a:t>
                          </a:r>
                          <a:r>
                            <a:rPr lang="en-US" altLang="en-US" sz="2400" b="1" dirty="0">
                              <a:solidFill>
                                <a:srgbClr val="66FF33"/>
                              </a:solidFill>
                            </a:rPr>
                            <a:t> </a:t>
                          </a:r>
                          <a:r>
                            <a:rPr lang="en-US" altLang="en-US" sz="2400" b="1" dirty="0" err="1">
                              <a:solidFill>
                                <a:srgbClr val="66FF33"/>
                              </a:solidFill>
                            </a:rPr>
                            <a:t>A</a:t>
                          </a:r>
                          <a:r>
                            <a:rPr lang="en-US" altLang="en-US" sz="2400" b="1" dirty="0">
                              <a:solidFill>
                                <a:srgbClr val="66FF33"/>
                              </a:solidFill>
                            </a:rPr>
                            <a:t> </a:t>
                          </a:r>
                          <a:r>
                            <a:rPr lang="en-US" altLang="en-US" sz="2400" b="1" dirty="0" err="1">
                              <a:solidFill>
                                <a:srgbClr val="66FF33"/>
                              </a:solidFill>
                            </a:rPr>
                            <a:t>A</a:t>
                          </a:r>
                          <a:r>
                            <a:rPr lang="en-US" altLang="en-US" sz="2400" b="1" dirty="0">
                              <a:solidFill>
                                <a:srgbClr val="66FF33"/>
                              </a:solidFill>
                            </a:rPr>
                            <a:t> </a:t>
                          </a:r>
                          <a:r>
                            <a:rPr lang="en-US" altLang="en-US" sz="2400" b="1" dirty="0" err="1">
                              <a:solidFill>
                                <a:srgbClr val="FFC000"/>
                              </a:solidFill>
                            </a:rPr>
                            <a:t>a</a:t>
                          </a:r>
                          <a:r>
                            <a:rPr lang="en-US" altLang="en-US" sz="2400" b="1" dirty="0">
                              <a:solidFill>
                                <a:srgbClr val="66FF33"/>
                              </a:solidFill>
                            </a:rPr>
                            <a:t> </a:t>
                          </a:r>
                          <a:r>
                            <a:rPr lang="en-US" altLang="en-US" sz="2400" b="1" dirty="0" err="1">
                              <a:solidFill>
                                <a:srgbClr val="66FF33"/>
                              </a:solidFill>
                            </a:rPr>
                            <a:t>A</a:t>
                          </a:r>
                          <a:r>
                            <a:rPr lang="en-US" altLang="en-US" sz="2400" b="1" dirty="0">
                              <a:solidFill>
                                <a:srgbClr val="66FF33"/>
                              </a:solidFill>
                            </a:rPr>
                            <a:t> </a:t>
                          </a:r>
                          <a:r>
                            <a:rPr lang="en-US" altLang="en-US" sz="2400" b="1" dirty="0" err="1">
                              <a:solidFill>
                                <a:srgbClr val="FFC000"/>
                              </a:solidFill>
                            </a:rPr>
                            <a:t>a</a:t>
                          </a:r>
                          <a:r>
                            <a:rPr lang="en-US" altLang="en-US" sz="2400" b="1" dirty="0">
                              <a:solidFill>
                                <a:srgbClr val="FFC000"/>
                              </a:solidFill>
                            </a:rPr>
                            <a:t> </a:t>
                          </a:r>
                          <a:r>
                            <a:rPr lang="en-US" altLang="en-US" sz="2400" b="1" dirty="0" err="1">
                              <a:solidFill>
                                <a:srgbClr val="FFC000"/>
                              </a:solidFill>
                            </a:rPr>
                            <a:t>a</a:t>
                          </a:r>
                          <a:r>
                            <a:rPr lang="en-US" altLang="en-US" sz="2400" b="1" dirty="0">
                              <a:solidFill>
                                <a:srgbClr val="FFC000"/>
                              </a:solidFill>
                            </a:rPr>
                            <a:t> </a:t>
                          </a:r>
                        </a:p>
                        <a:p>
                          <a:r>
                            <a:rPr lang="en-US" altLang="en-US" sz="2400" b="1" dirty="0">
                              <a:solidFill>
                                <a:srgbClr val="66FF33"/>
                              </a:solidFill>
                            </a:rPr>
                            <a:t>                               </a:t>
                          </a:r>
                          <a:r>
                            <a:rPr lang="en-US" altLang="en-US" sz="2400" b="1" dirty="0">
                              <a:solidFill>
                                <a:srgbClr val="FFC000"/>
                              </a:solidFill>
                            </a:rPr>
                            <a:t> a </a:t>
                          </a:r>
                          <a:r>
                            <a:rPr lang="en-US" altLang="en-US" sz="2400" b="1" dirty="0" err="1">
                              <a:solidFill>
                                <a:srgbClr val="66FF33"/>
                              </a:solidFill>
                            </a:rPr>
                            <a:t>A</a:t>
                          </a:r>
                          <a:r>
                            <a:rPr lang="en-US" altLang="en-US" sz="2400" b="1" dirty="0">
                              <a:solidFill>
                                <a:srgbClr val="66FF33"/>
                              </a:solidFill>
                            </a:rPr>
                            <a:t> </a:t>
                          </a:r>
                          <a:r>
                            <a:rPr lang="en-US" altLang="en-US" sz="2400" b="1" dirty="0" err="1">
                              <a:solidFill>
                                <a:srgbClr val="66FF33"/>
                              </a:solidFill>
                            </a:rPr>
                            <a:t>A</a:t>
                          </a:r>
                          <a:r>
                            <a:rPr lang="en-US" altLang="en-US" sz="2400" b="1" dirty="0">
                              <a:solidFill>
                                <a:srgbClr val="66FF33"/>
                              </a:solidFill>
                            </a:rPr>
                            <a:t> </a:t>
                          </a:r>
                          <a:r>
                            <a:rPr lang="en-US" altLang="en-US" sz="2400" b="1" dirty="0" err="1">
                              <a:solidFill>
                                <a:srgbClr val="FFC000"/>
                              </a:solidFill>
                            </a:rPr>
                            <a:t>a</a:t>
                          </a:r>
                          <a:r>
                            <a:rPr lang="en-US" altLang="en-US" sz="2400" b="1" dirty="0">
                              <a:solidFill>
                                <a:srgbClr val="FFC000"/>
                              </a:solidFill>
                            </a:rPr>
                            <a:t> </a:t>
                          </a:r>
                          <a:r>
                            <a:rPr lang="en-US" altLang="en-US" sz="2400" b="1" dirty="0" err="1">
                              <a:solidFill>
                                <a:srgbClr val="FFC000"/>
                              </a:solidFill>
                            </a:rPr>
                            <a:t>a</a:t>
                          </a:r>
                          <a:r>
                            <a:rPr lang="en-US" altLang="en-US" sz="2400" b="1" dirty="0">
                              <a:solidFill>
                                <a:srgbClr val="FFC000"/>
                              </a:solidFill>
                            </a:rPr>
                            <a:t> </a:t>
                          </a:r>
                          <a:r>
                            <a:rPr lang="en-US" altLang="en-US" sz="2400" b="1" dirty="0" err="1">
                              <a:solidFill>
                                <a:srgbClr val="66FF33"/>
                              </a:solidFill>
                            </a:rPr>
                            <a:t>A</a:t>
                          </a:r>
                          <a:r>
                            <a:rPr lang="en-US" altLang="en-US" sz="2400" b="1" dirty="0">
                              <a:solidFill>
                                <a:srgbClr val="66FF33"/>
                              </a:solidFill>
                            </a:rPr>
                            <a:t> </a:t>
                          </a:r>
                          <a:r>
                            <a:rPr lang="en-US" altLang="en-US" sz="2400" b="1" dirty="0" err="1">
                              <a:solidFill>
                                <a:srgbClr val="FFC000"/>
                              </a:solidFill>
                            </a:rPr>
                            <a:t>a</a:t>
                          </a:r>
                          <a:r>
                            <a:rPr lang="en-US" altLang="en-US" sz="2400" b="1" dirty="0">
                              <a:solidFill>
                                <a:srgbClr val="66FF33"/>
                              </a:solidFill>
                            </a:rPr>
                            <a:t> </a:t>
                          </a:r>
                          <a:r>
                            <a:rPr lang="en-US" altLang="en-US" sz="2400" b="1" dirty="0" err="1">
                              <a:solidFill>
                                <a:srgbClr val="66FF33"/>
                              </a:solidFill>
                            </a:rPr>
                            <a:t>A</a:t>
                          </a:r>
                          <a:r>
                            <a:rPr lang="en-US" altLang="en-US" sz="2400" b="1" dirty="0">
                              <a:solidFill>
                                <a:srgbClr val="66FF33"/>
                              </a:solidFill>
                            </a:rPr>
                            <a:t> </a:t>
                          </a:r>
                          <a:r>
                            <a:rPr lang="en-US" altLang="en-US" sz="2400" b="1" dirty="0" err="1">
                              <a:solidFill>
                                <a:srgbClr val="66FF33"/>
                              </a:solidFill>
                            </a:rPr>
                            <a:t>A</a:t>
                          </a:r>
                          <a:endParaRPr lang="en-US" altLang="en-US" sz="2400" b="1" dirty="0">
                            <a:solidFill>
                              <a:srgbClr val="66FF33"/>
                            </a:solidFill>
                          </a:endParaRPr>
                        </a:p>
                        <a:p>
                          <a:r>
                            <a:rPr lang="en-US" altLang="en-US" sz="2400" b="1" dirty="0">
                              <a:solidFill>
                                <a:srgbClr val="FFC000"/>
                              </a:solidFill>
                            </a:rPr>
                            <a:t>                                   a </a:t>
                          </a:r>
                          <a:r>
                            <a:rPr lang="en-US" altLang="en-US" sz="2400" b="1" dirty="0" err="1">
                              <a:solidFill>
                                <a:srgbClr val="FFC000"/>
                              </a:solidFill>
                            </a:rPr>
                            <a:t>a</a:t>
                          </a:r>
                          <a:r>
                            <a:rPr lang="en-US" altLang="en-US" sz="2400" b="1" dirty="0">
                              <a:solidFill>
                                <a:srgbClr val="FFC000"/>
                              </a:solidFill>
                            </a:rPr>
                            <a:t> </a:t>
                          </a:r>
                          <a:r>
                            <a:rPr lang="en-US" altLang="en-US" sz="2400" b="1" dirty="0" err="1">
                              <a:solidFill>
                                <a:srgbClr val="66FF33"/>
                              </a:solidFill>
                            </a:rPr>
                            <a:t>A</a:t>
                          </a:r>
                          <a:r>
                            <a:rPr lang="en-US" altLang="en-US" sz="2400" b="1" dirty="0">
                              <a:solidFill>
                                <a:srgbClr val="66FF33"/>
                              </a:solidFill>
                            </a:rPr>
                            <a:t> </a:t>
                          </a:r>
                          <a:r>
                            <a:rPr lang="en-US" altLang="en-US" sz="2400" b="1" dirty="0" err="1">
                              <a:solidFill>
                                <a:srgbClr val="66FF33"/>
                              </a:solidFill>
                            </a:rPr>
                            <a:t>A</a:t>
                          </a:r>
                          <a:r>
                            <a:rPr lang="en-US" altLang="en-US" sz="2400" b="1" dirty="0">
                              <a:solidFill>
                                <a:srgbClr val="66FF33"/>
                              </a:solidFill>
                            </a:rPr>
                            <a:t> </a:t>
                          </a:r>
                          <a:r>
                            <a:rPr lang="en-US" altLang="en-US" sz="2400" b="1" dirty="0" err="1">
                              <a:solidFill>
                                <a:srgbClr val="FFC000"/>
                              </a:solidFill>
                            </a:rPr>
                            <a:t>a</a:t>
                          </a:r>
                          <a:r>
                            <a:rPr lang="en-US" altLang="en-US" sz="2400" b="1" dirty="0">
                              <a:solidFill>
                                <a:srgbClr val="FFC000"/>
                              </a:solidFill>
                            </a:rPr>
                            <a:t> </a:t>
                          </a:r>
                          <a:r>
                            <a:rPr lang="en-US" altLang="en-US" sz="2400" b="1" dirty="0" err="1">
                              <a:solidFill>
                                <a:srgbClr val="FFC000"/>
                              </a:solidFill>
                            </a:rPr>
                            <a:t>a</a:t>
                          </a:r>
                          <a:r>
                            <a:rPr lang="en-US" altLang="en-US" sz="2400" b="1" dirty="0">
                              <a:solidFill>
                                <a:srgbClr val="FFC000"/>
                              </a:solidFill>
                            </a:rPr>
                            <a:t> </a:t>
                          </a:r>
                          <a:r>
                            <a:rPr lang="en-US" altLang="en-US" sz="2400" b="1" dirty="0" err="1">
                              <a:solidFill>
                                <a:srgbClr val="FFC000"/>
                              </a:solidFill>
                            </a:rPr>
                            <a:t>a</a:t>
                          </a:r>
                          <a:endParaRPr lang="en-US" altLang="en-US" sz="2400" b="1" dirty="0">
                            <a:solidFill>
                              <a:srgbClr val="FFC000"/>
                            </a:solidFill>
                          </a:endParaRPr>
                        </a:p>
                        <a:p>
                          <a:r>
                            <a:rPr lang="en-US" altLang="en-US" sz="2400" b="1" dirty="0">
                              <a:solidFill>
                                <a:srgbClr val="66FF33"/>
                              </a:solidFill>
                            </a:rPr>
                            <a:t>                                    </a:t>
                          </a:r>
                          <a:r>
                            <a:rPr lang="en-US" altLang="en-US" sz="2400" b="1" dirty="0">
                              <a:solidFill>
                                <a:srgbClr val="FFC000"/>
                              </a:solidFill>
                            </a:rPr>
                            <a:t>a</a:t>
                          </a:r>
                          <a:r>
                            <a:rPr lang="en-US" altLang="en-US" sz="2400" b="1" dirty="0">
                              <a:solidFill>
                                <a:srgbClr val="66FF33"/>
                              </a:solidFill>
                            </a:rPr>
                            <a:t> </a:t>
                          </a:r>
                          <a:r>
                            <a:rPr lang="en-US" altLang="en-US" sz="2400" b="1" dirty="0" err="1">
                              <a:solidFill>
                                <a:srgbClr val="66FF33"/>
                              </a:solidFill>
                            </a:rPr>
                            <a:t>A</a:t>
                          </a:r>
                          <a:r>
                            <a:rPr lang="en-US" altLang="en-US" sz="2400" b="1" dirty="0">
                              <a:solidFill>
                                <a:srgbClr val="66FF33"/>
                              </a:solidFill>
                            </a:rPr>
                            <a:t> </a:t>
                          </a:r>
                          <a:r>
                            <a:rPr lang="en-US" altLang="en-US" sz="2400" b="1" dirty="0" err="1">
                              <a:solidFill>
                                <a:srgbClr val="FFC000"/>
                              </a:solidFill>
                            </a:rPr>
                            <a:t>a</a:t>
                          </a:r>
                          <a:r>
                            <a:rPr lang="en-US" altLang="en-US" sz="2400" b="1" dirty="0">
                              <a:solidFill>
                                <a:srgbClr val="FFC000"/>
                              </a:solidFill>
                            </a:rPr>
                            <a:t> </a:t>
                          </a:r>
                          <a:r>
                            <a:rPr lang="en-US" altLang="en-US" sz="2400" b="1" dirty="0" err="1">
                              <a:solidFill>
                                <a:srgbClr val="FFC000"/>
                              </a:solidFill>
                            </a:rPr>
                            <a:t>a</a:t>
                          </a:r>
                          <a:r>
                            <a:rPr lang="en-US" altLang="en-US" sz="2400" b="1" dirty="0">
                              <a:solidFill>
                                <a:srgbClr val="FFC000"/>
                              </a:solidFill>
                            </a:rPr>
                            <a:t> </a:t>
                          </a:r>
                          <a:r>
                            <a:rPr lang="en-US" altLang="en-US" sz="2400" b="1" dirty="0" err="1">
                              <a:solidFill>
                                <a:srgbClr val="66FF33"/>
                              </a:solidFill>
                            </a:rPr>
                            <a:t>A</a:t>
                          </a:r>
                          <a:r>
                            <a:rPr lang="en-US" altLang="en-US" sz="2400" b="1" dirty="0">
                              <a:solidFill>
                                <a:srgbClr val="66FF33"/>
                              </a:solidFill>
                            </a:rPr>
                            <a:t> </a:t>
                          </a:r>
                          <a:r>
                            <a:rPr lang="en-US" altLang="en-US" sz="2400" b="1" dirty="0" err="1">
                              <a:solidFill>
                                <a:srgbClr val="66FF33"/>
                              </a:solidFill>
                            </a:rPr>
                            <a:t>A</a:t>
                          </a:r>
                          <a:r>
                            <a:rPr lang="en-US" altLang="en-US" sz="2400" b="1" dirty="0">
                              <a:solidFill>
                                <a:srgbClr val="66FF33"/>
                              </a:solidFill>
                            </a:rPr>
                            <a:t> </a:t>
                          </a:r>
                        </a:p>
                        <a:p>
                          <a:r>
                            <a:rPr lang="en-US" altLang="en-US" sz="2400" b="1" dirty="0">
                              <a:solidFill>
                                <a:srgbClr val="66FF33"/>
                              </a:solidFill>
                            </a:rPr>
                            <a:t>                                          A </a:t>
                          </a:r>
                          <a:r>
                            <a:rPr lang="en-US" altLang="en-US" sz="2400" b="1" dirty="0" err="1">
                              <a:solidFill>
                                <a:srgbClr val="FFC000"/>
                              </a:solidFill>
                            </a:rPr>
                            <a:t>a</a:t>
                          </a:r>
                          <a:r>
                            <a:rPr lang="en-US" altLang="en-US" sz="2400" b="1" dirty="0">
                              <a:solidFill>
                                <a:srgbClr val="66FF33"/>
                              </a:solidFill>
                            </a:rPr>
                            <a:t> </a:t>
                          </a:r>
                          <a:r>
                            <a:rPr lang="en-US" altLang="en-US" sz="2400" b="1" dirty="0" err="1">
                              <a:solidFill>
                                <a:srgbClr val="66FF33"/>
                              </a:solidFill>
                            </a:rPr>
                            <a:t>A</a:t>
                          </a:r>
                          <a:endParaRPr lang="en-US" altLang="en-US" sz="2400" b="1" dirty="0">
                            <a:solidFill>
                              <a:srgbClr val="66FF33"/>
                            </a:solidFill>
                          </a:endParaRPr>
                        </a:p>
                      </a:txBody>
                      <a:useSpRect/>
                    </a:txSp>
                  </a:sp>
                  <a:sp>
                    <a:nvSpPr>
                      <a:cNvPr id="26627" name="Oval 5"/>
                      <a:cNvSpPr>
                        <a:spLocks noChangeArrowheads="1"/>
                      </a:cNvSpPr>
                    </a:nvSpPr>
                    <a:spPr bwMode="auto">
                      <a:xfrm>
                        <a:off x="2895600" y="4065588"/>
                        <a:ext cx="2743200" cy="2514600"/>
                      </a:xfrm>
                      <a:prstGeom prst="ellipse">
                        <a:avLst/>
                      </a:prstGeom>
                      <a:noFill/>
                      <a:ln w="38100">
                        <a:solidFill>
                          <a:srgbClr val="FF9900"/>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en-US" altLang="en-US" sz="2400"/>
                        </a:p>
                      </a:txBody>
                      <a:useSpRect/>
                    </a:txSp>
                  </a:sp>
                  <a:sp>
                    <a:nvSpPr>
                      <a:cNvPr id="26628" name="Text Box 6"/>
                      <a:cNvSpPr txBox="1">
                        <a:spLocks noChangeArrowheads="1"/>
                      </a:cNvSpPr>
                    </a:nvSpPr>
                    <a:spPr bwMode="auto">
                      <a:xfrm>
                        <a:off x="9051925" y="954088"/>
                        <a:ext cx="184150" cy="4572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en-US" altLang="en-US" sz="2400"/>
                        </a:p>
                      </a:txBody>
                      <a:useSpRect/>
                    </a:txSp>
                  </a:sp>
                  <a:sp>
                    <a:nvSpPr>
                      <a:cNvPr id="2" name="Right Arrow 1"/>
                      <a:cNvSpPr/>
                    </a:nvSpPr>
                    <a:spPr>
                      <a:xfrm>
                        <a:off x="3429000" y="2439988"/>
                        <a:ext cx="533400" cy="228600"/>
                      </a:xfrm>
                      <a:prstGeom prst="rightArrow">
                        <a:avLst/>
                      </a:prstGeom>
                      <a:solidFill>
                        <a:srgbClr val="FFC000"/>
                      </a:solidFill>
                      <a:ln>
                        <a:solidFill>
                          <a:srgbClr val="FF9900"/>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ight Arrow 7"/>
                      <a:cNvSpPr/>
                    </a:nvSpPr>
                    <a:spPr>
                      <a:xfrm>
                        <a:off x="5334000" y="2432050"/>
                        <a:ext cx="533400" cy="236538"/>
                      </a:xfrm>
                      <a:prstGeom prst="rightArrow">
                        <a:avLst/>
                      </a:prstGeom>
                      <a:solidFill>
                        <a:srgbClr val="FFC000"/>
                      </a:solidFill>
                      <a:ln>
                        <a:solidFill>
                          <a:srgbClr val="FF9900"/>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6631" name="Title 2"/>
                      <a:cNvSpPr>
                        <a:spLocks noGrp="1"/>
                      </a:cNvSpPr>
                    </a:nvSpPr>
                    <a:spPr bwMode="auto">
                      <a:xfrm>
                        <a:off x="457200" y="268288"/>
                        <a:ext cx="8229600" cy="1143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a:solidFill>
                                <a:schemeClr val="tx2"/>
                              </a:solidFill>
                              <a:latin typeface="+mj-lt"/>
                              <a:ea typeface="+mj-ea"/>
                              <a:cs typeface="+mj-cs"/>
                            </a:defRPr>
                          </a:lvl1pPr>
                          <a:lvl2pPr algn="ctr" rtl="0" eaLnBrk="0" fontAlgn="base" hangingPunct="0">
                            <a:spcBef>
                              <a:spcPct val="0"/>
                            </a:spcBef>
                            <a:spcAft>
                              <a:spcPct val="0"/>
                            </a:spcAft>
                            <a:defRPr sz="4400">
                              <a:solidFill>
                                <a:schemeClr val="tx2"/>
                              </a:solidFill>
                              <a:latin typeface="Arial" charset="0"/>
                              <a:cs typeface="Arial" charset="0"/>
                            </a:defRPr>
                          </a:lvl2pPr>
                          <a:lvl3pPr algn="ctr" rtl="0" eaLnBrk="0" fontAlgn="base" hangingPunct="0">
                            <a:spcBef>
                              <a:spcPct val="0"/>
                            </a:spcBef>
                            <a:spcAft>
                              <a:spcPct val="0"/>
                            </a:spcAft>
                            <a:defRPr sz="4400">
                              <a:solidFill>
                                <a:schemeClr val="tx2"/>
                              </a:solidFill>
                              <a:latin typeface="Arial" charset="0"/>
                              <a:cs typeface="Arial" charset="0"/>
                            </a:defRPr>
                          </a:lvl3pPr>
                          <a:lvl4pPr algn="ctr" rtl="0" eaLnBrk="0" fontAlgn="base" hangingPunct="0">
                            <a:spcBef>
                              <a:spcPct val="0"/>
                            </a:spcBef>
                            <a:spcAft>
                              <a:spcPct val="0"/>
                            </a:spcAft>
                            <a:defRPr sz="4400">
                              <a:solidFill>
                                <a:schemeClr val="tx2"/>
                              </a:solidFill>
                              <a:latin typeface="Arial" charset="0"/>
                              <a:cs typeface="Arial" charset="0"/>
                            </a:defRPr>
                          </a:lvl4pPr>
                          <a:lvl5pPr algn="ctr" rtl="0" eaLnBrk="0" fontAlgn="base" hangingPunct="0">
                            <a:spcBef>
                              <a:spcPct val="0"/>
                            </a:spcBef>
                            <a:spcAft>
                              <a:spcPct val="0"/>
                            </a:spcAft>
                            <a:defRPr sz="4400">
                              <a:solidFill>
                                <a:schemeClr val="tx2"/>
                              </a:solidFill>
                              <a:latin typeface="Arial" charset="0"/>
                              <a:cs typeface="Arial" charset="0"/>
                            </a:defRPr>
                          </a:lvl5pPr>
                          <a:lvl6pPr marL="457200" algn="ctr" rtl="0" fontAlgn="base">
                            <a:spcBef>
                              <a:spcPct val="0"/>
                            </a:spcBef>
                            <a:spcAft>
                              <a:spcPct val="0"/>
                            </a:spcAft>
                            <a:defRPr sz="4400">
                              <a:solidFill>
                                <a:schemeClr val="tx2"/>
                              </a:solidFill>
                              <a:latin typeface="Arial" charset="0"/>
                              <a:cs typeface="Arial" charset="0"/>
                            </a:defRPr>
                          </a:lvl6pPr>
                          <a:lvl7pPr marL="914400" algn="ctr" rtl="0" fontAlgn="base">
                            <a:spcBef>
                              <a:spcPct val="0"/>
                            </a:spcBef>
                            <a:spcAft>
                              <a:spcPct val="0"/>
                            </a:spcAft>
                            <a:defRPr sz="4400">
                              <a:solidFill>
                                <a:schemeClr val="tx2"/>
                              </a:solidFill>
                              <a:latin typeface="Arial" charset="0"/>
                              <a:cs typeface="Arial" charset="0"/>
                            </a:defRPr>
                          </a:lvl7pPr>
                          <a:lvl8pPr marL="1371600" algn="ctr" rtl="0" fontAlgn="base">
                            <a:spcBef>
                              <a:spcPct val="0"/>
                            </a:spcBef>
                            <a:spcAft>
                              <a:spcPct val="0"/>
                            </a:spcAft>
                            <a:defRPr sz="4400">
                              <a:solidFill>
                                <a:schemeClr val="tx2"/>
                              </a:solidFill>
                              <a:latin typeface="Arial" charset="0"/>
                              <a:cs typeface="Arial" charset="0"/>
                            </a:defRPr>
                          </a:lvl8pPr>
                          <a:lvl9pPr marL="1828800" algn="ctr" rtl="0" fontAlgn="base">
                            <a:spcBef>
                              <a:spcPct val="0"/>
                            </a:spcBef>
                            <a:spcAft>
                              <a:spcPct val="0"/>
                            </a:spcAft>
                            <a:defRPr sz="4400">
                              <a:solidFill>
                                <a:schemeClr val="tx2"/>
                              </a:solidFill>
                              <a:latin typeface="Arial" charset="0"/>
                              <a:cs typeface="Arial" charset="0"/>
                            </a:defRPr>
                          </a:lvl9pPr>
                        </a:lstStyle>
                        <a:p>
                          <a:r>
                            <a:rPr lang="en-US" altLang="en-US" b="1" dirty="0" smtClean="0">
                              <a:solidFill>
                                <a:srgbClr val="FFFF00"/>
                              </a:solidFill>
                            </a:rPr>
                            <a:t>Assumptions:</a:t>
                          </a:r>
                          <a:br>
                            <a:rPr lang="en-US" altLang="en-US" b="1" dirty="0" smtClean="0">
                              <a:solidFill>
                                <a:srgbClr val="FFFF00"/>
                              </a:solidFill>
                            </a:rPr>
                          </a:br>
                          <a:endParaRPr lang="en-US" altLang="en-US" dirty="0" smtClean="0">
                            <a:solidFill>
                              <a:srgbClr val="FFFF00"/>
                            </a:solidFill>
                          </a:endParaRPr>
                        </a:p>
                      </a:txBody>
                      <a:useSpRect/>
                    </a:txSp>
                  </a:sp>
                </lc:lockedCanvas>
              </a:graphicData>
            </a:graphic>
          </wp:inline>
        </w:drawing>
      </w:r>
      <w:r w:rsidR="001C11A2" w:rsidRPr="007A1EEC">
        <w:rPr>
          <w:rFonts w:asciiTheme="majorBidi" w:hAnsiTheme="majorBidi" w:cstheme="majorBidi"/>
          <w:sz w:val="28"/>
          <w:szCs w:val="28"/>
          <w:lang w:bidi="ar-JO"/>
        </w:rPr>
        <w:br/>
      </w:r>
      <w:r w:rsidR="001C11A2" w:rsidRPr="007A1EEC">
        <w:rPr>
          <w:rFonts w:asciiTheme="majorBidi" w:hAnsiTheme="majorBidi" w:cstheme="majorBidi"/>
          <w:sz w:val="28"/>
          <w:szCs w:val="28"/>
          <w:lang w:bidi="ar-JO"/>
        </w:rPr>
        <w:br/>
      </w:r>
      <w:r w:rsidR="001C11A2" w:rsidRPr="007A1EEC">
        <w:rPr>
          <w:rFonts w:asciiTheme="majorBidi" w:hAnsiTheme="majorBidi" w:cstheme="majorBidi"/>
          <w:noProof/>
          <w:sz w:val="28"/>
          <w:szCs w:val="28"/>
        </w:rPr>
        <w:drawing>
          <wp:inline distT="0" distB="0" distL="0" distR="0">
            <wp:extent cx="3600450" cy="2047875"/>
            <wp:effectExtent l="19050" t="0" r="0" b="0"/>
            <wp:docPr id="21" name="Object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59775" cy="5911850"/>
                      <a:chOff x="381000" y="228600"/>
                      <a:chExt cx="8359775" cy="5911850"/>
                    </a:xfrm>
                  </a:grpSpPr>
                  <a:sp>
                    <a:nvSpPr>
                      <a:cNvPr id="4099" name="Rectangle 3"/>
                      <a:cNvSpPr>
                        <a:spLocks noGrp="1" noChangeArrowheads="1"/>
                      </a:cNvSpPr>
                    </a:nvSpPr>
                    <a:spPr bwMode="auto">
                      <a:xfrm>
                        <a:off x="446088" y="228600"/>
                        <a:ext cx="8229600" cy="7620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har char="•"/>
                            <a:defRPr sz="3200">
                              <a:solidFill>
                                <a:schemeClr val="tx1"/>
                              </a:solidFill>
                              <a:latin typeface="+mn-lt"/>
                              <a:ea typeface="+mn-ea"/>
                              <a:cs typeface="+mn-cs"/>
                            </a:defRPr>
                          </a:lvl1pPr>
                          <a:lvl2pPr marL="742950" indent="-285750" algn="l" rtl="0" eaLnBrk="0" fontAlgn="base" hangingPunct="0">
                            <a:spcBef>
                              <a:spcPct val="20000"/>
                            </a:spcBef>
                            <a:spcAft>
                              <a:spcPct val="0"/>
                            </a:spcAft>
                            <a:buChar char="–"/>
                            <a:defRPr sz="2800">
                              <a:solidFill>
                                <a:schemeClr val="tx1"/>
                              </a:solidFill>
                              <a:latin typeface="+mn-lt"/>
                              <a:cs typeface="+mn-cs"/>
                            </a:defRPr>
                          </a:lvl2pPr>
                          <a:lvl3pPr marL="1143000" indent="-228600" algn="l" rtl="0" eaLnBrk="0" fontAlgn="base" hangingPunct="0">
                            <a:spcBef>
                              <a:spcPct val="20000"/>
                            </a:spcBef>
                            <a:spcAft>
                              <a:spcPct val="0"/>
                            </a:spcAft>
                            <a:buChar char="•"/>
                            <a:defRPr sz="2400">
                              <a:solidFill>
                                <a:schemeClr val="tx1"/>
                              </a:solidFill>
                              <a:latin typeface="+mn-lt"/>
                              <a:cs typeface="+mn-cs"/>
                            </a:defRPr>
                          </a:lvl3pPr>
                          <a:lvl4pPr marL="1600200" indent="-228600" algn="l" rtl="0" eaLnBrk="0" fontAlgn="base" hangingPunct="0">
                            <a:spcBef>
                              <a:spcPct val="20000"/>
                            </a:spcBef>
                            <a:spcAft>
                              <a:spcPct val="0"/>
                            </a:spcAft>
                            <a:buChar char="–"/>
                            <a:defRPr sz="2000">
                              <a:solidFill>
                                <a:schemeClr val="tx1"/>
                              </a:solidFill>
                              <a:latin typeface="+mn-lt"/>
                              <a:cs typeface="+mn-cs"/>
                            </a:defRPr>
                          </a:lvl4pPr>
                          <a:lvl5pPr marL="2057400" indent="-228600" algn="l" rtl="0" eaLnBrk="0" fontAlgn="base" hangingPunct="0">
                            <a:spcBef>
                              <a:spcPct val="20000"/>
                            </a:spcBef>
                            <a:spcAft>
                              <a:spcPct val="0"/>
                            </a:spcAft>
                            <a:buChar char="»"/>
                            <a:defRPr sz="2000">
                              <a:solidFill>
                                <a:schemeClr val="tx1"/>
                              </a:solidFill>
                              <a:latin typeface="+mn-lt"/>
                              <a:cs typeface="+mn-cs"/>
                            </a:defRPr>
                          </a:lvl5pPr>
                          <a:lvl6pPr marL="2514600" indent="-228600" algn="l" rtl="0" fontAlgn="base">
                            <a:spcBef>
                              <a:spcPct val="20000"/>
                            </a:spcBef>
                            <a:spcAft>
                              <a:spcPct val="0"/>
                            </a:spcAft>
                            <a:buChar char="»"/>
                            <a:defRPr sz="2000">
                              <a:solidFill>
                                <a:schemeClr val="tx1"/>
                              </a:solidFill>
                              <a:latin typeface="+mn-lt"/>
                              <a:cs typeface="+mn-cs"/>
                            </a:defRPr>
                          </a:lvl6pPr>
                          <a:lvl7pPr marL="2971800" indent="-228600" algn="l" rtl="0" fontAlgn="base">
                            <a:spcBef>
                              <a:spcPct val="20000"/>
                            </a:spcBef>
                            <a:spcAft>
                              <a:spcPct val="0"/>
                            </a:spcAft>
                            <a:buChar char="»"/>
                            <a:defRPr sz="2000">
                              <a:solidFill>
                                <a:schemeClr val="tx1"/>
                              </a:solidFill>
                              <a:latin typeface="+mn-lt"/>
                              <a:cs typeface="+mn-cs"/>
                            </a:defRPr>
                          </a:lvl7pPr>
                          <a:lvl8pPr marL="3429000" indent="-228600" algn="l" rtl="0" fontAlgn="base">
                            <a:spcBef>
                              <a:spcPct val="20000"/>
                            </a:spcBef>
                            <a:spcAft>
                              <a:spcPct val="0"/>
                            </a:spcAft>
                            <a:buChar char="»"/>
                            <a:defRPr sz="2000">
                              <a:solidFill>
                                <a:schemeClr val="tx1"/>
                              </a:solidFill>
                              <a:latin typeface="+mn-lt"/>
                              <a:cs typeface="+mn-cs"/>
                            </a:defRPr>
                          </a:lvl8pPr>
                          <a:lvl9pPr marL="3886200" indent="-228600" algn="l" rtl="0" fontAlgn="base">
                            <a:spcBef>
                              <a:spcPct val="20000"/>
                            </a:spcBef>
                            <a:spcAft>
                              <a:spcPct val="0"/>
                            </a:spcAft>
                            <a:buChar char="»"/>
                            <a:defRPr sz="2000">
                              <a:solidFill>
                                <a:schemeClr val="tx1"/>
                              </a:solidFill>
                              <a:latin typeface="+mn-lt"/>
                              <a:cs typeface="+mn-cs"/>
                            </a:defRPr>
                          </a:lvl9pPr>
                        </a:lstStyle>
                        <a:p>
                          <a:pPr marL="0" indent="0" algn="ctr" eaLnBrk="1" hangingPunct="1">
                            <a:lnSpc>
                              <a:spcPct val="90000"/>
                            </a:lnSpc>
                            <a:buClr>
                              <a:schemeClr val="bg2"/>
                            </a:buClr>
                            <a:buFontTx/>
                            <a:buNone/>
                            <a:defRPr/>
                          </a:pPr>
                          <a:r>
                            <a:rPr lang="en-US" altLang="en-US" sz="4000" dirty="0" smtClean="0">
                              <a:solidFill>
                                <a:srgbClr val="FFFF00"/>
                              </a:solidFill>
                              <a:latin typeface="Arial Rounded MT Bold" pitchFamily="34" charset="0"/>
                            </a:rPr>
                            <a:t>Allele frequencies when mating is rand</a:t>
                          </a:r>
                          <a:r>
                            <a:rPr lang="en-US" altLang="en-US" sz="4000" dirty="0" smtClean="0">
                              <a:solidFill>
                                <a:srgbClr val="FFFF00"/>
                              </a:solidFill>
                            </a:rPr>
                            <a:t>om</a:t>
                          </a:r>
                        </a:p>
                        <a:p>
                          <a:pPr eaLnBrk="1" hangingPunct="1">
                            <a:lnSpc>
                              <a:spcPct val="90000"/>
                            </a:lnSpc>
                            <a:buClr>
                              <a:schemeClr val="bg2"/>
                            </a:buClr>
                            <a:buFontTx/>
                            <a:buNone/>
                            <a:defRPr/>
                          </a:pPr>
                          <a:endParaRPr lang="en-US" altLang="en-US" dirty="0" smtClean="0">
                            <a:solidFill>
                              <a:srgbClr val="FFFF00"/>
                            </a:solidFill>
                          </a:endParaRPr>
                        </a:p>
                      </a:txBody>
                      <a:useSpRect/>
                    </a:txSp>
                  </a:sp>
                  <a:pic>
                    <a:nvPicPr>
                      <a:cNvPr id="27652" name="Picture 5" descr="18521_02_0787A"/>
                      <a:cNvPicPr>
                        <a:picLocks noChangeAspect="1" noChangeArrowheads="1"/>
                      </a:cNvPicPr>
                    </a:nvPicPr>
                    <a:blipFill>
                      <a:blip r:embed="rId15"/>
                      <a:srcRect/>
                      <a:stretch>
                        <a:fillRect/>
                      </a:stretch>
                    </a:blipFill>
                    <a:spPr bwMode="auto">
                      <a:xfrm>
                        <a:off x="381000" y="1600200"/>
                        <a:ext cx="8359775" cy="4540250"/>
                      </a:xfrm>
                      <a:prstGeom prst="rect">
                        <a:avLst/>
                      </a:prstGeom>
                      <a:noFill/>
                      <a:ln w="9525">
                        <a:noFill/>
                        <a:miter lim="800000"/>
                        <a:headEnd/>
                        <a:tailEnd/>
                      </a:ln>
                      <a:effectLst/>
                    </a:spPr>
                  </a:pic>
                </lc:lockedCanvas>
              </a:graphicData>
            </a:graphic>
          </wp:inline>
        </w:drawing>
      </w:r>
      <w:r w:rsidR="001C11A2" w:rsidRPr="007A1EEC">
        <w:rPr>
          <w:rFonts w:asciiTheme="majorBidi" w:hAnsiTheme="majorBidi" w:cstheme="majorBidi"/>
          <w:sz w:val="28"/>
          <w:szCs w:val="28"/>
          <w:lang w:bidi="ar-JO"/>
        </w:rPr>
        <w:br/>
      </w:r>
      <w:r w:rsidR="001C11A2" w:rsidRPr="007A1EEC">
        <w:rPr>
          <w:rFonts w:asciiTheme="majorBidi" w:hAnsiTheme="majorBidi" w:cstheme="majorBidi"/>
          <w:sz w:val="28"/>
          <w:szCs w:val="28"/>
          <w:lang w:bidi="ar-JO"/>
        </w:rPr>
        <w:br/>
      </w:r>
      <w:r w:rsidR="000020AE" w:rsidRPr="007A1EEC">
        <w:rPr>
          <w:rFonts w:asciiTheme="majorBidi" w:hAnsiTheme="majorBidi" w:cstheme="majorBidi"/>
          <w:sz w:val="28"/>
          <w:szCs w:val="28"/>
          <w:lang w:bidi="ar-JO"/>
        </w:rPr>
        <w:t xml:space="preserve">The summation of p^2 + </w:t>
      </w:r>
      <w:proofErr w:type="spellStart"/>
      <w:proofErr w:type="gramStart"/>
      <w:r w:rsidR="000020AE" w:rsidRPr="007A1EEC">
        <w:rPr>
          <w:rFonts w:asciiTheme="majorBidi" w:hAnsiTheme="majorBidi" w:cstheme="majorBidi"/>
          <w:sz w:val="28"/>
          <w:szCs w:val="28"/>
          <w:lang w:bidi="ar-JO"/>
        </w:rPr>
        <w:t>pq</w:t>
      </w:r>
      <w:proofErr w:type="spellEnd"/>
      <w:proofErr w:type="gramEnd"/>
      <w:r w:rsidR="000020AE" w:rsidRPr="007A1EEC">
        <w:rPr>
          <w:rFonts w:asciiTheme="majorBidi" w:hAnsiTheme="majorBidi" w:cstheme="majorBidi"/>
          <w:sz w:val="28"/>
          <w:szCs w:val="28"/>
          <w:lang w:bidi="ar-JO"/>
        </w:rPr>
        <w:t xml:space="preserve"> + </w:t>
      </w:r>
      <w:proofErr w:type="spellStart"/>
      <w:r w:rsidR="000020AE" w:rsidRPr="007A1EEC">
        <w:rPr>
          <w:rFonts w:asciiTheme="majorBidi" w:hAnsiTheme="majorBidi" w:cstheme="majorBidi"/>
          <w:sz w:val="28"/>
          <w:szCs w:val="28"/>
          <w:lang w:bidi="ar-JO"/>
        </w:rPr>
        <w:t>pq</w:t>
      </w:r>
      <w:proofErr w:type="spellEnd"/>
      <w:r w:rsidR="000020AE" w:rsidRPr="007A1EEC">
        <w:rPr>
          <w:rFonts w:asciiTheme="majorBidi" w:hAnsiTheme="majorBidi" w:cstheme="majorBidi"/>
          <w:sz w:val="28"/>
          <w:szCs w:val="28"/>
          <w:lang w:bidi="ar-JO"/>
        </w:rPr>
        <w:t xml:space="preserve"> + q^2 = 1 </w:t>
      </w:r>
      <w:r w:rsidR="000020AE" w:rsidRPr="007A1EEC">
        <w:rPr>
          <w:rFonts w:asciiTheme="majorBidi" w:hAnsiTheme="majorBidi" w:cstheme="majorBidi"/>
          <w:sz w:val="28"/>
          <w:szCs w:val="28"/>
          <w:lang w:bidi="ar-JO"/>
        </w:rPr>
        <w:br/>
        <w:t xml:space="preserve">(p) is used for dominant and (q) for recessive. </w:t>
      </w:r>
      <w:r w:rsidR="000020AE" w:rsidRPr="007A1EEC">
        <w:rPr>
          <w:rFonts w:asciiTheme="majorBidi" w:hAnsiTheme="majorBidi" w:cstheme="majorBidi"/>
          <w:sz w:val="28"/>
          <w:szCs w:val="28"/>
          <w:lang w:bidi="ar-JO"/>
        </w:rPr>
        <w:br/>
      </w:r>
      <w:r w:rsidR="000020AE" w:rsidRPr="007A1EEC">
        <w:rPr>
          <w:rFonts w:asciiTheme="majorBidi" w:hAnsiTheme="majorBidi" w:cstheme="majorBidi"/>
          <w:sz w:val="28"/>
          <w:szCs w:val="28"/>
          <w:lang w:bidi="ar-JO"/>
        </w:rPr>
        <w:br/>
        <w:t>Regarding example 1, the MN blood group table resulted from taking samples and testing the patients.</w:t>
      </w:r>
      <w:r w:rsidR="000020AE" w:rsidRPr="007A1EEC">
        <w:rPr>
          <w:rFonts w:asciiTheme="majorBidi" w:hAnsiTheme="majorBidi" w:cstheme="majorBidi"/>
          <w:sz w:val="28"/>
          <w:szCs w:val="28"/>
          <w:lang w:bidi="ar-JO"/>
        </w:rPr>
        <w:br/>
      </w:r>
      <w:r w:rsidR="000020AE" w:rsidRPr="007A1EEC">
        <w:rPr>
          <w:rFonts w:asciiTheme="majorBidi" w:hAnsiTheme="majorBidi" w:cstheme="majorBidi"/>
          <w:sz w:val="28"/>
          <w:szCs w:val="28"/>
          <w:lang w:bidi="ar-JO"/>
        </w:rPr>
        <w:br/>
        <w:t>In X-linked traits we have 3 X’s “two from the mother and one from the father” and 1 Y which is from the father.</w:t>
      </w:r>
      <w:r w:rsidR="000020AE" w:rsidRPr="007A1EEC">
        <w:rPr>
          <w:rFonts w:asciiTheme="majorBidi" w:hAnsiTheme="majorBidi" w:cstheme="majorBidi"/>
          <w:sz w:val="28"/>
          <w:szCs w:val="28"/>
          <w:lang w:bidi="ar-JO"/>
        </w:rPr>
        <w:br/>
      </w:r>
      <w:r w:rsidR="000020AE" w:rsidRPr="007A1EEC">
        <w:rPr>
          <w:rFonts w:asciiTheme="majorBidi" w:hAnsiTheme="majorBidi" w:cstheme="majorBidi"/>
          <w:sz w:val="28"/>
          <w:szCs w:val="28"/>
          <w:lang w:bidi="ar-JO"/>
        </w:rPr>
        <w:br/>
        <w:t>In blood groups there are more than 2 alleles affecting them so the rule is different it’s (</w:t>
      </w:r>
      <w:proofErr w:type="spellStart"/>
      <w:r w:rsidR="000020AE" w:rsidRPr="007A1EEC">
        <w:rPr>
          <w:rFonts w:asciiTheme="majorBidi" w:hAnsiTheme="majorBidi" w:cstheme="majorBidi"/>
          <w:sz w:val="28"/>
          <w:szCs w:val="28"/>
          <w:lang w:bidi="ar-JO"/>
        </w:rPr>
        <w:t>p+q+r</w:t>
      </w:r>
      <w:proofErr w:type="spellEnd"/>
      <w:proofErr w:type="gramStart"/>
      <w:r w:rsidR="000020AE" w:rsidRPr="007A1EEC">
        <w:rPr>
          <w:rFonts w:asciiTheme="majorBidi" w:hAnsiTheme="majorBidi" w:cstheme="majorBidi"/>
          <w:sz w:val="28"/>
          <w:szCs w:val="28"/>
          <w:lang w:bidi="ar-JO"/>
        </w:rPr>
        <w:t>)^</w:t>
      </w:r>
      <w:proofErr w:type="gramEnd"/>
      <w:r w:rsidR="000020AE" w:rsidRPr="007A1EEC">
        <w:rPr>
          <w:rFonts w:asciiTheme="majorBidi" w:hAnsiTheme="majorBidi" w:cstheme="majorBidi"/>
          <w:sz w:val="28"/>
          <w:szCs w:val="28"/>
          <w:lang w:bidi="ar-JO"/>
        </w:rPr>
        <w:t>2 = 1</w:t>
      </w:r>
      <w:r w:rsidR="000020AE" w:rsidRPr="007A1EEC">
        <w:rPr>
          <w:rFonts w:asciiTheme="majorBidi" w:hAnsiTheme="majorBidi" w:cstheme="majorBidi"/>
          <w:sz w:val="28"/>
          <w:szCs w:val="28"/>
          <w:lang w:bidi="ar-JO"/>
        </w:rPr>
        <w:br/>
      </w:r>
      <w:r w:rsidR="000020AE" w:rsidRPr="007A1EEC">
        <w:rPr>
          <w:rFonts w:asciiTheme="majorBidi" w:hAnsiTheme="majorBidi" w:cstheme="majorBidi"/>
          <w:sz w:val="28"/>
          <w:szCs w:val="28"/>
          <w:lang w:bidi="ar-JO"/>
        </w:rPr>
        <w:lastRenderedPageBreak/>
        <w:br/>
        <w:t>***To lesson for the examples on the recorder, star from 38:27, you will not get a thing ,, but try.</w:t>
      </w:r>
      <w:r w:rsidR="000020AE" w:rsidRPr="007A1EEC">
        <w:rPr>
          <w:rFonts w:asciiTheme="majorBidi" w:hAnsiTheme="majorBidi" w:cstheme="majorBidi"/>
          <w:sz w:val="28"/>
          <w:szCs w:val="28"/>
          <w:lang w:bidi="ar-JO"/>
        </w:rPr>
        <w:br/>
      </w:r>
    </w:p>
    <w:sectPr w:rsidR="009C4FDF" w:rsidRPr="007A1EEC" w:rsidSect="000C67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7331B"/>
    <w:rsid w:val="000020AE"/>
    <w:rsid w:val="00072875"/>
    <w:rsid w:val="000C67B5"/>
    <w:rsid w:val="000D0D6A"/>
    <w:rsid w:val="000D7495"/>
    <w:rsid w:val="001C11A2"/>
    <w:rsid w:val="001E21ED"/>
    <w:rsid w:val="00263ADE"/>
    <w:rsid w:val="002D531D"/>
    <w:rsid w:val="002E5775"/>
    <w:rsid w:val="002F14FE"/>
    <w:rsid w:val="0037331B"/>
    <w:rsid w:val="003C30CC"/>
    <w:rsid w:val="003F26A6"/>
    <w:rsid w:val="00515FF1"/>
    <w:rsid w:val="005325ED"/>
    <w:rsid w:val="00537905"/>
    <w:rsid w:val="00550659"/>
    <w:rsid w:val="00596800"/>
    <w:rsid w:val="005F046A"/>
    <w:rsid w:val="00691B93"/>
    <w:rsid w:val="0074495B"/>
    <w:rsid w:val="007A1EEC"/>
    <w:rsid w:val="00860B15"/>
    <w:rsid w:val="008C2C81"/>
    <w:rsid w:val="009C4FDF"/>
    <w:rsid w:val="009D3BA4"/>
    <w:rsid w:val="00A00C4B"/>
    <w:rsid w:val="00A533E1"/>
    <w:rsid w:val="00A53F6D"/>
    <w:rsid w:val="00B32E06"/>
    <w:rsid w:val="00BD2EF3"/>
    <w:rsid w:val="00C215FD"/>
    <w:rsid w:val="00C336F4"/>
    <w:rsid w:val="00C405D7"/>
    <w:rsid w:val="00C844FC"/>
    <w:rsid w:val="00CB5204"/>
    <w:rsid w:val="00D10050"/>
    <w:rsid w:val="00D84EA7"/>
    <w:rsid w:val="00DE539A"/>
    <w:rsid w:val="00DE70EA"/>
    <w:rsid w:val="00E146EC"/>
    <w:rsid w:val="00E15132"/>
    <w:rsid w:val="00EB172A"/>
    <w:rsid w:val="00F55398"/>
    <w:rsid w:val="00F63A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7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539A"/>
  </w:style>
  <w:style w:type="paragraph" w:styleId="BalloonText">
    <w:name w:val="Balloon Text"/>
    <w:basedOn w:val="Normal"/>
    <w:link w:val="BalloonTextChar"/>
    <w:uiPriority w:val="99"/>
    <w:semiHidden/>
    <w:unhideWhenUsed/>
    <w:rsid w:val="00C3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6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82805">
      <w:bodyDiv w:val="1"/>
      <w:marLeft w:val="0"/>
      <w:marRight w:val="0"/>
      <w:marTop w:val="0"/>
      <w:marBottom w:val="0"/>
      <w:divBdr>
        <w:top w:val="none" w:sz="0" w:space="0" w:color="auto"/>
        <w:left w:val="none" w:sz="0" w:space="0" w:color="auto"/>
        <w:bottom w:val="none" w:sz="0" w:space="0" w:color="auto"/>
        <w:right w:val="none" w:sz="0" w:space="0" w:color="auto"/>
      </w:divBdr>
      <w:divsChild>
        <w:div w:id="2032565636">
          <w:marLeft w:val="806"/>
          <w:marRight w:val="0"/>
          <w:marTop w:val="0"/>
          <w:marBottom w:val="0"/>
          <w:divBdr>
            <w:top w:val="none" w:sz="0" w:space="0" w:color="auto"/>
            <w:left w:val="none" w:sz="0" w:space="0" w:color="auto"/>
            <w:bottom w:val="none" w:sz="0" w:space="0" w:color="auto"/>
            <w:right w:val="none" w:sz="0" w:space="0" w:color="auto"/>
          </w:divBdr>
        </w:div>
        <w:div w:id="1386875992">
          <w:marLeft w:val="806"/>
          <w:marRight w:val="0"/>
          <w:marTop w:val="0"/>
          <w:marBottom w:val="0"/>
          <w:divBdr>
            <w:top w:val="none" w:sz="0" w:space="0" w:color="auto"/>
            <w:left w:val="none" w:sz="0" w:space="0" w:color="auto"/>
            <w:bottom w:val="none" w:sz="0" w:space="0" w:color="auto"/>
            <w:right w:val="none" w:sz="0" w:space="0" w:color="auto"/>
          </w:divBdr>
        </w:div>
        <w:div w:id="167142272">
          <w:marLeft w:val="806"/>
          <w:marRight w:val="0"/>
          <w:marTop w:val="0"/>
          <w:marBottom w:val="0"/>
          <w:divBdr>
            <w:top w:val="none" w:sz="0" w:space="0" w:color="auto"/>
            <w:left w:val="none" w:sz="0" w:space="0" w:color="auto"/>
            <w:bottom w:val="none" w:sz="0" w:space="0" w:color="auto"/>
            <w:right w:val="none" w:sz="0" w:space="0" w:color="auto"/>
          </w:divBdr>
        </w:div>
        <w:div w:id="1214004658">
          <w:marLeft w:val="806"/>
          <w:marRight w:val="0"/>
          <w:marTop w:val="0"/>
          <w:marBottom w:val="0"/>
          <w:divBdr>
            <w:top w:val="none" w:sz="0" w:space="0" w:color="auto"/>
            <w:left w:val="none" w:sz="0" w:space="0" w:color="auto"/>
            <w:bottom w:val="none" w:sz="0" w:space="0" w:color="auto"/>
            <w:right w:val="none" w:sz="0" w:space="0" w:color="auto"/>
          </w:divBdr>
        </w:div>
        <w:div w:id="1574781776">
          <w:marLeft w:val="806"/>
          <w:marRight w:val="0"/>
          <w:marTop w:val="0"/>
          <w:marBottom w:val="0"/>
          <w:divBdr>
            <w:top w:val="none" w:sz="0" w:space="0" w:color="auto"/>
            <w:left w:val="none" w:sz="0" w:space="0" w:color="auto"/>
            <w:bottom w:val="none" w:sz="0" w:space="0" w:color="auto"/>
            <w:right w:val="none" w:sz="0" w:space="0" w:color="auto"/>
          </w:divBdr>
        </w:div>
      </w:divsChild>
    </w:div>
    <w:div w:id="141392000">
      <w:bodyDiv w:val="1"/>
      <w:marLeft w:val="0"/>
      <w:marRight w:val="0"/>
      <w:marTop w:val="0"/>
      <w:marBottom w:val="0"/>
      <w:divBdr>
        <w:top w:val="none" w:sz="0" w:space="0" w:color="auto"/>
        <w:left w:val="none" w:sz="0" w:space="0" w:color="auto"/>
        <w:bottom w:val="none" w:sz="0" w:space="0" w:color="auto"/>
        <w:right w:val="none" w:sz="0" w:space="0" w:color="auto"/>
      </w:divBdr>
      <w:divsChild>
        <w:div w:id="1656569677">
          <w:marLeft w:val="547"/>
          <w:marRight w:val="0"/>
          <w:marTop w:val="115"/>
          <w:marBottom w:val="0"/>
          <w:divBdr>
            <w:top w:val="none" w:sz="0" w:space="0" w:color="auto"/>
            <w:left w:val="none" w:sz="0" w:space="0" w:color="auto"/>
            <w:bottom w:val="none" w:sz="0" w:space="0" w:color="auto"/>
            <w:right w:val="none" w:sz="0" w:space="0" w:color="auto"/>
          </w:divBdr>
        </w:div>
      </w:divsChild>
    </w:div>
    <w:div w:id="469400311">
      <w:bodyDiv w:val="1"/>
      <w:marLeft w:val="0"/>
      <w:marRight w:val="0"/>
      <w:marTop w:val="0"/>
      <w:marBottom w:val="0"/>
      <w:divBdr>
        <w:top w:val="none" w:sz="0" w:space="0" w:color="auto"/>
        <w:left w:val="none" w:sz="0" w:space="0" w:color="auto"/>
        <w:bottom w:val="none" w:sz="0" w:space="0" w:color="auto"/>
        <w:right w:val="none" w:sz="0" w:space="0" w:color="auto"/>
      </w:divBdr>
      <w:divsChild>
        <w:div w:id="1456171416">
          <w:marLeft w:val="547"/>
          <w:marRight w:val="0"/>
          <w:marTop w:val="154"/>
          <w:marBottom w:val="0"/>
          <w:divBdr>
            <w:top w:val="none" w:sz="0" w:space="0" w:color="auto"/>
            <w:left w:val="none" w:sz="0" w:space="0" w:color="auto"/>
            <w:bottom w:val="none" w:sz="0" w:space="0" w:color="auto"/>
            <w:right w:val="none" w:sz="0" w:space="0" w:color="auto"/>
          </w:divBdr>
        </w:div>
      </w:divsChild>
    </w:div>
    <w:div w:id="1245644275">
      <w:bodyDiv w:val="1"/>
      <w:marLeft w:val="0"/>
      <w:marRight w:val="0"/>
      <w:marTop w:val="0"/>
      <w:marBottom w:val="0"/>
      <w:divBdr>
        <w:top w:val="none" w:sz="0" w:space="0" w:color="auto"/>
        <w:left w:val="none" w:sz="0" w:space="0" w:color="auto"/>
        <w:bottom w:val="none" w:sz="0" w:space="0" w:color="auto"/>
        <w:right w:val="none" w:sz="0" w:space="0" w:color="auto"/>
      </w:divBdr>
      <w:divsChild>
        <w:div w:id="1046563617">
          <w:marLeft w:val="806"/>
          <w:marRight w:val="0"/>
          <w:marTop w:val="0"/>
          <w:marBottom w:val="0"/>
          <w:divBdr>
            <w:top w:val="none" w:sz="0" w:space="0" w:color="auto"/>
            <w:left w:val="none" w:sz="0" w:space="0" w:color="auto"/>
            <w:bottom w:val="none" w:sz="0" w:space="0" w:color="auto"/>
            <w:right w:val="none" w:sz="0" w:space="0" w:color="auto"/>
          </w:divBdr>
        </w:div>
      </w:divsChild>
    </w:div>
    <w:div w:id="1925917883">
      <w:bodyDiv w:val="1"/>
      <w:marLeft w:val="0"/>
      <w:marRight w:val="0"/>
      <w:marTop w:val="0"/>
      <w:marBottom w:val="0"/>
      <w:divBdr>
        <w:top w:val="none" w:sz="0" w:space="0" w:color="auto"/>
        <w:left w:val="none" w:sz="0" w:space="0" w:color="auto"/>
        <w:bottom w:val="none" w:sz="0" w:space="0" w:color="auto"/>
        <w:right w:val="none" w:sz="0" w:space="0" w:color="auto"/>
      </w:divBdr>
      <w:divsChild>
        <w:div w:id="187530995">
          <w:marLeft w:val="547"/>
          <w:marRight w:val="0"/>
          <w:marTop w:val="130"/>
          <w:marBottom w:val="0"/>
          <w:divBdr>
            <w:top w:val="none" w:sz="0" w:space="0" w:color="auto"/>
            <w:left w:val="none" w:sz="0" w:space="0" w:color="auto"/>
            <w:bottom w:val="none" w:sz="0" w:space="0" w:color="auto"/>
            <w:right w:val="none" w:sz="0" w:space="0" w:color="auto"/>
          </w:divBdr>
        </w:div>
        <w:div w:id="1748959874">
          <w:marLeft w:val="1166"/>
          <w:marRight w:val="0"/>
          <w:marTop w:val="115"/>
          <w:marBottom w:val="0"/>
          <w:divBdr>
            <w:top w:val="none" w:sz="0" w:space="0" w:color="auto"/>
            <w:left w:val="none" w:sz="0" w:space="0" w:color="auto"/>
            <w:bottom w:val="none" w:sz="0" w:space="0" w:color="auto"/>
            <w:right w:val="none" w:sz="0" w:space="0" w:color="auto"/>
          </w:divBdr>
        </w:div>
        <w:div w:id="928079041">
          <w:marLeft w:val="1166"/>
          <w:marRight w:val="0"/>
          <w:marTop w:val="115"/>
          <w:marBottom w:val="0"/>
          <w:divBdr>
            <w:top w:val="none" w:sz="0" w:space="0" w:color="auto"/>
            <w:left w:val="none" w:sz="0" w:space="0" w:color="auto"/>
            <w:bottom w:val="none" w:sz="0" w:space="0" w:color="auto"/>
            <w:right w:val="none" w:sz="0" w:space="0" w:color="auto"/>
          </w:divBdr>
        </w:div>
        <w:div w:id="2099935018">
          <w:marLeft w:val="1166"/>
          <w:marRight w:val="0"/>
          <w:marTop w:val="115"/>
          <w:marBottom w:val="0"/>
          <w:divBdr>
            <w:top w:val="none" w:sz="0" w:space="0" w:color="auto"/>
            <w:left w:val="none" w:sz="0" w:space="0" w:color="auto"/>
            <w:bottom w:val="none" w:sz="0" w:space="0" w:color="auto"/>
            <w:right w:val="none" w:sz="0" w:space="0" w:color="auto"/>
          </w:divBdr>
        </w:div>
        <w:div w:id="1055395489">
          <w:marLeft w:val="1166"/>
          <w:marRight w:val="0"/>
          <w:marTop w:val="115"/>
          <w:marBottom w:val="0"/>
          <w:divBdr>
            <w:top w:val="none" w:sz="0" w:space="0" w:color="auto"/>
            <w:left w:val="none" w:sz="0" w:space="0" w:color="auto"/>
            <w:bottom w:val="none" w:sz="0" w:space="0" w:color="auto"/>
            <w:right w:val="none" w:sz="0" w:space="0" w:color="auto"/>
          </w:divBdr>
        </w:div>
        <w:div w:id="1296330312">
          <w:marLeft w:val="1166"/>
          <w:marRight w:val="0"/>
          <w:marTop w:val="115"/>
          <w:marBottom w:val="0"/>
          <w:divBdr>
            <w:top w:val="none" w:sz="0" w:space="0" w:color="auto"/>
            <w:left w:val="none" w:sz="0" w:space="0" w:color="auto"/>
            <w:bottom w:val="none" w:sz="0" w:space="0" w:color="auto"/>
            <w:right w:val="none" w:sz="0" w:space="0" w:color="auto"/>
          </w:divBdr>
        </w:div>
        <w:div w:id="1599874459">
          <w:marLeft w:val="547"/>
          <w:marRight w:val="0"/>
          <w:marTop w:val="130"/>
          <w:marBottom w:val="0"/>
          <w:divBdr>
            <w:top w:val="none" w:sz="0" w:space="0" w:color="auto"/>
            <w:left w:val="none" w:sz="0" w:space="0" w:color="auto"/>
            <w:bottom w:val="none" w:sz="0" w:space="0" w:color="auto"/>
            <w:right w:val="none" w:sz="0" w:space="0" w:color="auto"/>
          </w:divBdr>
        </w:div>
        <w:div w:id="1154297328">
          <w:marLeft w:val="1166"/>
          <w:marRight w:val="0"/>
          <w:marTop w:val="115"/>
          <w:marBottom w:val="0"/>
          <w:divBdr>
            <w:top w:val="none" w:sz="0" w:space="0" w:color="auto"/>
            <w:left w:val="none" w:sz="0" w:space="0" w:color="auto"/>
            <w:bottom w:val="none" w:sz="0" w:space="0" w:color="auto"/>
            <w:right w:val="none" w:sz="0" w:space="0" w:color="auto"/>
          </w:divBdr>
        </w:div>
        <w:div w:id="1916014018">
          <w:marLeft w:val="1166"/>
          <w:marRight w:val="0"/>
          <w:marTop w:val="115"/>
          <w:marBottom w:val="0"/>
          <w:divBdr>
            <w:top w:val="none" w:sz="0" w:space="0" w:color="auto"/>
            <w:left w:val="none" w:sz="0" w:space="0" w:color="auto"/>
            <w:bottom w:val="none" w:sz="0" w:space="0" w:color="auto"/>
            <w:right w:val="none" w:sz="0" w:space="0" w:color="auto"/>
          </w:divBdr>
        </w:div>
        <w:div w:id="1563717245">
          <w:marLeft w:val="1166"/>
          <w:marRight w:val="0"/>
          <w:marTop w:val="115"/>
          <w:marBottom w:val="0"/>
          <w:divBdr>
            <w:top w:val="none" w:sz="0" w:space="0" w:color="auto"/>
            <w:left w:val="none" w:sz="0" w:space="0" w:color="auto"/>
            <w:bottom w:val="none" w:sz="0" w:space="0" w:color="auto"/>
            <w:right w:val="none" w:sz="0" w:space="0" w:color="auto"/>
          </w:divBdr>
        </w:div>
        <w:div w:id="1736201675">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emf"/><Relationship Id="rId4" Type="http://schemas.openxmlformats.org/officeDocument/2006/relationships/image" Target="media/image1.jpeg"/><Relationship Id="rId9" Type="http://schemas.openxmlformats.org/officeDocument/2006/relationships/image" Target="media/image6.emf"/><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811</TotalTime>
  <Pages>11</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dc:creator>
  <cp:keywords/>
  <dc:description/>
  <cp:lastModifiedBy>SAHEM</cp:lastModifiedBy>
  <cp:revision>16</cp:revision>
  <dcterms:created xsi:type="dcterms:W3CDTF">2015-04-05T18:07:00Z</dcterms:created>
  <dcterms:modified xsi:type="dcterms:W3CDTF">2015-04-20T19:06:00Z</dcterms:modified>
</cp:coreProperties>
</file>