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BE9" w:rsidRPr="00AE2BE9" w:rsidRDefault="00AE2BE9" w:rsidP="00AE2BE9">
      <w:pPr>
        <w:spacing w:before="100" w:beforeAutospacing="1" w:after="100" w:afterAutospacing="1" w:line="240" w:lineRule="auto"/>
        <w:outlineLvl w:val="0"/>
        <w:rPr>
          <w:rFonts w:ascii="Times New Roman" w:eastAsia="Times New Roman" w:hAnsi="Times New Roman" w:cs="Times New Roman"/>
          <w:b/>
          <w:bCs/>
          <w:kern w:val="36"/>
          <w:sz w:val="48"/>
          <w:szCs w:val="48"/>
        </w:rPr>
      </w:pPr>
      <w:proofErr w:type="spellStart"/>
      <w:r w:rsidRPr="00AE2BE9">
        <w:rPr>
          <w:rFonts w:ascii="Times New Roman" w:eastAsia="Times New Roman" w:hAnsi="Times New Roman" w:cs="Times New Roman"/>
          <w:b/>
          <w:bCs/>
          <w:kern w:val="36"/>
          <w:sz w:val="48"/>
          <w:szCs w:val="48"/>
        </w:rPr>
        <w:t>Silness-Löe</w:t>
      </w:r>
      <w:proofErr w:type="spellEnd"/>
      <w:r w:rsidRPr="00AE2BE9">
        <w:rPr>
          <w:rFonts w:ascii="Times New Roman" w:eastAsia="Times New Roman" w:hAnsi="Times New Roman" w:cs="Times New Roman"/>
          <w:b/>
          <w:bCs/>
          <w:kern w:val="36"/>
          <w:sz w:val="48"/>
          <w:szCs w:val="48"/>
        </w:rPr>
        <w:t xml:space="preserve"> Index</w:t>
      </w:r>
    </w:p>
    <w:p w:rsidR="00AE2BE9" w:rsidRPr="00AE2BE9" w:rsidRDefault="00AE2BE9" w:rsidP="00AE2BE9">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AE2BE9">
        <w:rPr>
          <w:rFonts w:ascii="Times New Roman" w:eastAsia="Times New Roman" w:hAnsi="Times New Roman" w:cs="Times New Roman"/>
          <w:b/>
          <w:bCs/>
          <w:sz w:val="36"/>
          <w:szCs w:val="36"/>
        </w:rPr>
        <w:t xml:space="preserve">- </w:t>
      </w:r>
      <w:proofErr w:type="spellStart"/>
      <w:r w:rsidRPr="00AE2BE9">
        <w:rPr>
          <w:rFonts w:ascii="Times New Roman" w:eastAsia="Times New Roman" w:hAnsi="Times New Roman" w:cs="Times New Roman"/>
          <w:b/>
          <w:bCs/>
          <w:sz w:val="36"/>
          <w:szCs w:val="36"/>
        </w:rPr>
        <w:t>Silness-Löe</w:t>
      </w:r>
      <w:proofErr w:type="spellEnd"/>
      <w:r w:rsidRPr="00AE2BE9">
        <w:rPr>
          <w:rFonts w:ascii="Times New Roman" w:eastAsia="Times New Roman" w:hAnsi="Times New Roman" w:cs="Times New Roman"/>
          <w:b/>
          <w:bCs/>
          <w:sz w:val="36"/>
          <w:szCs w:val="36"/>
        </w:rPr>
        <w:t xml:space="preserve"> Index </w:t>
      </w:r>
      <w:proofErr w:type="gramStart"/>
      <w:r w:rsidRPr="00AE2BE9">
        <w:rPr>
          <w:rFonts w:ascii="Times New Roman" w:eastAsia="Times New Roman" w:hAnsi="Times New Roman" w:cs="Times New Roman"/>
          <w:b/>
          <w:bCs/>
          <w:sz w:val="36"/>
          <w:szCs w:val="36"/>
        </w:rPr>
        <w:t>-</w:t>
      </w:r>
      <w:proofErr w:type="gramEnd"/>
      <w:r w:rsidRPr="00AE2BE9">
        <w:rPr>
          <w:rFonts w:ascii="Times New Roman" w:eastAsia="Times New Roman" w:hAnsi="Times New Roman" w:cs="Times New Roman"/>
          <w:b/>
          <w:bCs/>
          <w:sz w:val="36"/>
          <w:szCs w:val="36"/>
        </w:rPr>
        <w:br/>
        <w:t>(</w:t>
      </w:r>
      <w:proofErr w:type="spellStart"/>
      <w:r w:rsidRPr="00AE2BE9">
        <w:rPr>
          <w:rFonts w:ascii="Times New Roman" w:eastAsia="Times New Roman" w:hAnsi="Times New Roman" w:cs="Times New Roman"/>
          <w:b/>
          <w:bCs/>
          <w:sz w:val="36"/>
          <w:szCs w:val="36"/>
        </w:rPr>
        <w:t>Silness</w:t>
      </w:r>
      <w:proofErr w:type="spellEnd"/>
      <w:r w:rsidRPr="00AE2BE9">
        <w:rPr>
          <w:rFonts w:ascii="Times New Roman" w:eastAsia="Times New Roman" w:hAnsi="Times New Roman" w:cs="Times New Roman"/>
          <w:b/>
          <w:bCs/>
          <w:sz w:val="36"/>
          <w:szCs w:val="36"/>
        </w:rPr>
        <w:t xml:space="preserve"> and </w:t>
      </w:r>
      <w:proofErr w:type="spellStart"/>
      <w:r w:rsidRPr="00AE2BE9">
        <w:rPr>
          <w:rFonts w:ascii="Times New Roman" w:eastAsia="Times New Roman" w:hAnsi="Times New Roman" w:cs="Times New Roman"/>
          <w:b/>
          <w:bCs/>
          <w:sz w:val="36"/>
          <w:szCs w:val="36"/>
        </w:rPr>
        <w:t>Löe</w:t>
      </w:r>
      <w:proofErr w:type="spellEnd"/>
      <w:r w:rsidRPr="00AE2BE9">
        <w:rPr>
          <w:rFonts w:ascii="Times New Roman" w:eastAsia="Times New Roman" w:hAnsi="Times New Roman" w:cs="Times New Roman"/>
          <w:b/>
          <w:bCs/>
          <w:sz w:val="36"/>
          <w:szCs w:val="36"/>
        </w:rPr>
        <w:t>, 1964)</w:t>
      </w:r>
    </w:p>
    <w:p w:rsidR="00AE2BE9" w:rsidRPr="00AE2BE9" w:rsidRDefault="00AE2BE9" w:rsidP="00AE2BE9">
      <w:pPr>
        <w:spacing w:after="0" w:line="240" w:lineRule="auto"/>
        <w:rPr>
          <w:rFonts w:ascii="Times New Roman" w:eastAsia="Times New Roman" w:hAnsi="Times New Roman" w:cs="Times New Roman"/>
          <w:sz w:val="24"/>
          <w:szCs w:val="24"/>
        </w:rPr>
      </w:pPr>
      <w:r w:rsidRPr="00AE2BE9">
        <w:rPr>
          <w:rFonts w:ascii="Times New Roman" w:eastAsia="Times New Roman" w:hAnsi="Times New Roman" w:cs="Times New Roman"/>
          <w:b/>
          <w:bCs/>
          <w:sz w:val="48"/>
          <w:szCs w:val="48"/>
        </w:rPr>
        <w:t>T</w:t>
      </w:r>
      <w:r w:rsidRPr="00AE2BE9">
        <w:rPr>
          <w:rFonts w:ascii="Times New Roman" w:eastAsia="Times New Roman" w:hAnsi="Times New Roman" w:cs="Times New Roman"/>
          <w:sz w:val="24"/>
          <w:szCs w:val="24"/>
        </w:rPr>
        <w:t xml:space="preserve">he measurement of the state of oral hygiene by </w:t>
      </w:r>
      <w:proofErr w:type="spellStart"/>
      <w:r w:rsidRPr="00AE2BE9">
        <w:rPr>
          <w:rFonts w:ascii="Times New Roman" w:eastAsia="Times New Roman" w:hAnsi="Times New Roman" w:cs="Times New Roman"/>
          <w:sz w:val="24"/>
          <w:szCs w:val="24"/>
        </w:rPr>
        <w:t>Silness-Löe</w:t>
      </w:r>
      <w:proofErr w:type="spellEnd"/>
      <w:r w:rsidRPr="00AE2BE9">
        <w:rPr>
          <w:rFonts w:ascii="Times New Roman" w:eastAsia="Times New Roman" w:hAnsi="Times New Roman" w:cs="Times New Roman"/>
          <w:sz w:val="24"/>
          <w:szCs w:val="24"/>
        </w:rPr>
        <w:t xml:space="preserve"> plaque index is based on recording both soft debris and mineralized deposits on the following teeth. </w:t>
      </w:r>
    </w:p>
    <w:p w:rsidR="00AE2BE9" w:rsidRPr="00AE2BE9" w:rsidRDefault="00AE2BE9" w:rsidP="00AE2BE9">
      <w:pPr>
        <w:spacing w:before="100" w:beforeAutospacing="1" w:after="100" w:afterAutospacing="1" w:line="240" w:lineRule="auto"/>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t xml:space="preserve">Missing teeth are not substituted. </w:t>
      </w:r>
    </w:p>
    <w:p w:rsidR="00AE2BE9" w:rsidRPr="00AE2BE9" w:rsidRDefault="00AE2BE9" w:rsidP="00AE2BE9">
      <w:pPr>
        <w:spacing w:before="100" w:beforeAutospacing="1" w:after="100" w:afterAutospacing="1" w:line="240" w:lineRule="auto"/>
        <w:rPr>
          <w:rFonts w:ascii="Times New Roman" w:eastAsia="Times New Roman" w:hAnsi="Times New Roman" w:cs="Times New Roman"/>
          <w:sz w:val="24"/>
          <w:szCs w:val="24"/>
        </w:rPr>
      </w:pPr>
    </w:p>
    <w:p w:rsidR="00AE2BE9" w:rsidRPr="00AE2BE9" w:rsidRDefault="00AE2BE9" w:rsidP="00AE2B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81275" cy="4016375"/>
            <wp:effectExtent l="19050" t="0" r="9525" b="0"/>
            <wp:docPr id="2" name="Picture 2" descr="http://www.mah.se/upload/FAKULTETER/OD/Avdelningar/who/MetodsIndices/OHI/lo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h.se/upload/FAKULTETER/OD/Avdelningar/who/MetodsIndices/OHI/loe.gif"/>
                    <pic:cNvPicPr>
                      <a:picLocks noChangeAspect="1" noChangeArrowheads="1"/>
                    </pic:cNvPicPr>
                  </pic:nvPicPr>
                  <pic:blipFill>
                    <a:blip r:embed="rId4"/>
                    <a:srcRect/>
                    <a:stretch>
                      <a:fillRect/>
                    </a:stretch>
                  </pic:blipFill>
                  <pic:spPr bwMode="auto">
                    <a:xfrm>
                      <a:off x="0" y="0"/>
                      <a:ext cx="2581275" cy="4016375"/>
                    </a:xfrm>
                    <a:prstGeom prst="rect">
                      <a:avLst/>
                    </a:prstGeom>
                    <a:noFill/>
                    <a:ln w="9525">
                      <a:noFill/>
                      <a:miter lim="800000"/>
                      <a:headEnd/>
                      <a:tailEnd/>
                    </a:ln>
                  </pic:spPr>
                </pic:pic>
              </a:graphicData>
            </a:graphic>
          </wp:inline>
        </w:drawing>
      </w:r>
    </w:p>
    <w:p w:rsidR="00AE2BE9" w:rsidRDefault="00AE2BE9" w:rsidP="00AE2BE9">
      <w:pPr>
        <w:spacing w:before="100" w:beforeAutospacing="1" w:after="100" w:afterAutospacing="1" w:line="240" w:lineRule="auto"/>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br/>
        <w:t>Each of the four surfaces of the teeth (</w:t>
      </w:r>
      <w:proofErr w:type="spellStart"/>
      <w:r w:rsidRPr="00AE2BE9">
        <w:rPr>
          <w:rFonts w:ascii="Times New Roman" w:eastAsia="Times New Roman" w:hAnsi="Times New Roman" w:cs="Times New Roman"/>
          <w:sz w:val="24"/>
          <w:szCs w:val="24"/>
        </w:rPr>
        <w:t>buccal</w:t>
      </w:r>
      <w:proofErr w:type="spellEnd"/>
      <w:r w:rsidRPr="00AE2BE9">
        <w:rPr>
          <w:rFonts w:ascii="Times New Roman" w:eastAsia="Times New Roman" w:hAnsi="Times New Roman" w:cs="Times New Roman"/>
          <w:sz w:val="24"/>
          <w:szCs w:val="24"/>
        </w:rPr>
        <w:t xml:space="preserve">, lingual, </w:t>
      </w:r>
      <w:proofErr w:type="spellStart"/>
      <w:r w:rsidRPr="00AE2BE9">
        <w:rPr>
          <w:rFonts w:ascii="Times New Roman" w:eastAsia="Times New Roman" w:hAnsi="Times New Roman" w:cs="Times New Roman"/>
          <w:sz w:val="24"/>
          <w:szCs w:val="24"/>
        </w:rPr>
        <w:t>mesial</w:t>
      </w:r>
      <w:proofErr w:type="spellEnd"/>
      <w:r w:rsidRPr="00AE2BE9">
        <w:rPr>
          <w:rFonts w:ascii="Times New Roman" w:eastAsia="Times New Roman" w:hAnsi="Times New Roman" w:cs="Times New Roman"/>
          <w:sz w:val="24"/>
          <w:szCs w:val="24"/>
        </w:rPr>
        <w:t xml:space="preserve"> and distal) is given a score from 0-3. The scores from the four areas of the tooth are added and divided by four in order to give the plaque index for the tooth with the following scores and criteria: </w:t>
      </w:r>
    </w:p>
    <w:p w:rsidR="00AE2BE9" w:rsidRPr="00AE2BE9" w:rsidRDefault="00AE2BE9" w:rsidP="00AE2BE9">
      <w:pPr>
        <w:spacing w:before="100" w:beforeAutospacing="1" w:after="100" w:afterAutospacing="1" w:line="240" w:lineRule="auto"/>
        <w:rPr>
          <w:rFonts w:ascii="Times New Roman" w:eastAsia="Times New Roman" w:hAnsi="Times New Roman" w:cs="Times New Roman"/>
          <w:sz w:val="24"/>
          <w:szCs w:val="24"/>
        </w:rPr>
      </w:pPr>
    </w:p>
    <w:p w:rsidR="00AE2BE9" w:rsidRPr="00AE2BE9" w:rsidRDefault="00AE2BE9" w:rsidP="00AE2BE9">
      <w:pPr>
        <w:spacing w:before="100" w:beforeAutospacing="1" w:after="100" w:afterAutospacing="1" w:line="240" w:lineRule="auto"/>
        <w:rPr>
          <w:rFonts w:ascii="Times New Roman" w:eastAsia="Times New Roman" w:hAnsi="Times New Roman" w:cs="Times New Roman"/>
          <w:sz w:val="24"/>
          <w:szCs w:val="24"/>
        </w:rPr>
      </w:pPr>
    </w:p>
    <w:tbl>
      <w:tblPr>
        <w:tblW w:w="0" w:type="auto"/>
        <w:jc w:val="center"/>
        <w:tblCellSpacing w:w="7" w:type="dxa"/>
        <w:shd w:val="clear" w:color="auto" w:fill="EED0B7"/>
        <w:tblCellMar>
          <w:top w:w="75" w:type="dxa"/>
          <w:left w:w="75" w:type="dxa"/>
          <w:bottom w:w="75" w:type="dxa"/>
          <w:right w:w="75" w:type="dxa"/>
        </w:tblCellMar>
        <w:tblLook w:val="04A0"/>
      </w:tblPr>
      <w:tblGrid>
        <w:gridCol w:w="2785"/>
      </w:tblGrid>
      <w:tr w:rsidR="00AE2BE9" w:rsidRPr="00AE2BE9" w:rsidTr="00AE2BE9">
        <w:trPr>
          <w:tblCellSpacing w:w="7" w:type="dxa"/>
          <w:jc w:val="center"/>
        </w:trPr>
        <w:tc>
          <w:tcPr>
            <w:tcW w:w="0" w:type="auto"/>
            <w:shd w:val="clear" w:color="auto" w:fill="EED0B7"/>
            <w:vAlign w:val="center"/>
            <w:hideMark/>
          </w:tcPr>
          <w:p w:rsidR="00AE2BE9" w:rsidRPr="00AE2BE9" w:rsidRDefault="00AE2BE9" w:rsidP="00AE2BE9">
            <w:pPr>
              <w:spacing w:after="0" w:line="240" w:lineRule="auto"/>
              <w:jc w:val="center"/>
              <w:rPr>
                <w:rFonts w:ascii="Times New Roman" w:eastAsia="Times New Roman" w:hAnsi="Times New Roman" w:cs="Times New Roman"/>
                <w:b/>
                <w:bCs/>
                <w:sz w:val="24"/>
                <w:szCs w:val="24"/>
              </w:rPr>
            </w:pPr>
            <w:r w:rsidRPr="00AE2BE9">
              <w:rPr>
                <w:rFonts w:ascii="Times New Roman" w:eastAsia="Times New Roman" w:hAnsi="Times New Roman" w:cs="Times New Roman"/>
                <w:b/>
                <w:bCs/>
                <w:sz w:val="24"/>
                <w:szCs w:val="24"/>
              </w:rPr>
              <w:t>The Plaque Index System</w:t>
            </w:r>
          </w:p>
        </w:tc>
      </w:tr>
    </w:tbl>
    <w:p w:rsidR="00AE2BE9" w:rsidRPr="00AE2BE9" w:rsidRDefault="00AE2BE9" w:rsidP="00AE2BE9">
      <w:pPr>
        <w:spacing w:before="100" w:beforeAutospacing="1" w:after="100" w:afterAutospacing="1" w:line="240" w:lineRule="auto"/>
        <w:rPr>
          <w:rFonts w:ascii="Times New Roman" w:eastAsia="Times New Roman" w:hAnsi="Times New Roman" w:cs="Times New Roman"/>
          <w:sz w:val="24"/>
          <w:szCs w:val="24"/>
        </w:rPr>
      </w:pPr>
    </w:p>
    <w:tbl>
      <w:tblPr>
        <w:tblW w:w="8310"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013"/>
        <w:gridCol w:w="7297"/>
      </w:tblGrid>
      <w:tr w:rsidR="00AE2BE9" w:rsidRPr="00AE2BE9" w:rsidTr="00AE2BE9">
        <w:trPr>
          <w:tblCellSpacing w:w="7" w:type="dxa"/>
          <w:jc w:val="center"/>
        </w:trPr>
        <w:tc>
          <w:tcPr>
            <w:tcW w:w="60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jc w:val="center"/>
              <w:rPr>
                <w:rFonts w:ascii="Times New Roman" w:eastAsia="Times New Roman" w:hAnsi="Times New Roman" w:cs="Times New Roman"/>
                <w:b/>
                <w:bCs/>
                <w:sz w:val="24"/>
                <w:szCs w:val="24"/>
              </w:rPr>
            </w:pPr>
            <w:r w:rsidRPr="00AE2BE9">
              <w:rPr>
                <w:rFonts w:ascii="Times New Roman" w:eastAsia="Times New Roman" w:hAnsi="Times New Roman" w:cs="Times New Roman"/>
                <w:b/>
                <w:bCs/>
                <w:sz w:val="24"/>
                <w:szCs w:val="24"/>
              </w:rPr>
              <w:t>Scores</w:t>
            </w:r>
          </w:p>
        </w:tc>
        <w:tc>
          <w:tcPr>
            <w:tcW w:w="440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jc w:val="center"/>
              <w:rPr>
                <w:rFonts w:ascii="Times New Roman" w:eastAsia="Times New Roman" w:hAnsi="Times New Roman" w:cs="Times New Roman"/>
                <w:b/>
                <w:bCs/>
                <w:sz w:val="24"/>
                <w:szCs w:val="24"/>
              </w:rPr>
            </w:pPr>
            <w:r w:rsidRPr="00AE2BE9">
              <w:rPr>
                <w:rFonts w:ascii="Times New Roman" w:eastAsia="Times New Roman" w:hAnsi="Times New Roman" w:cs="Times New Roman"/>
                <w:b/>
                <w:bCs/>
                <w:sz w:val="24"/>
                <w:szCs w:val="24"/>
              </w:rPr>
              <w:t>Criteria</w:t>
            </w:r>
          </w:p>
        </w:tc>
      </w:tr>
      <w:tr w:rsidR="00AE2BE9" w:rsidRPr="00AE2BE9" w:rsidTr="00AE2BE9">
        <w:trPr>
          <w:tblCellSpacing w:w="7" w:type="dxa"/>
          <w:jc w:val="center"/>
        </w:trPr>
        <w:tc>
          <w:tcPr>
            <w:tcW w:w="60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jc w:val="center"/>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t>0</w:t>
            </w:r>
          </w:p>
        </w:tc>
        <w:tc>
          <w:tcPr>
            <w:tcW w:w="440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t>No plaque</w:t>
            </w:r>
          </w:p>
        </w:tc>
      </w:tr>
      <w:tr w:rsidR="00AE2BE9" w:rsidRPr="00AE2BE9" w:rsidTr="00AE2BE9">
        <w:trPr>
          <w:tblCellSpacing w:w="7" w:type="dxa"/>
          <w:jc w:val="center"/>
        </w:trPr>
        <w:tc>
          <w:tcPr>
            <w:tcW w:w="60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jc w:val="center"/>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t>1</w:t>
            </w:r>
          </w:p>
        </w:tc>
        <w:tc>
          <w:tcPr>
            <w:tcW w:w="440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t>A film of plaque adhering to the free gingival margin and adjacent area of the tooth. The plaque may be seen in situ only after application of disclosing solution or by using the probe on the tooth surface.</w:t>
            </w:r>
          </w:p>
        </w:tc>
      </w:tr>
      <w:tr w:rsidR="00AE2BE9" w:rsidRPr="00AE2BE9" w:rsidTr="00AE2BE9">
        <w:trPr>
          <w:tblCellSpacing w:w="7" w:type="dxa"/>
          <w:jc w:val="center"/>
        </w:trPr>
        <w:tc>
          <w:tcPr>
            <w:tcW w:w="60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jc w:val="center"/>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t>2</w:t>
            </w:r>
          </w:p>
        </w:tc>
        <w:tc>
          <w:tcPr>
            <w:tcW w:w="440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t>Moderate accumulation of soft deposit s within the gingival pocket, or the tooth and gingival margin which can be seen with the naked eye.</w:t>
            </w:r>
          </w:p>
        </w:tc>
      </w:tr>
      <w:tr w:rsidR="00AE2BE9" w:rsidRPr="00AE2BE9" w:rsidTr="00AE2BE9">
        <w:trPr>
          <w:tblCellSpacing w:w="7" w:type="dxa"/>
          <w:jc w:val="center"/>
        </w:trPr>
        <w:tc>
          <w:tcPr>
            <w:tcW w:w="60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jc w:val="center"/>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t>3</w:t>
            </w:r>
          </w:p>
        </w:tc>
        <w:tc>
          <w:tcPr>
            <w:tcW w:w="440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t>Abundance of soft matter within the gingival pocket and/or on the tooth and gingival margin.</w:t>
            </w:r>
          </w:p>
        </w:tc>
      </w:tr>
    </w:tbl>
    <w:p w:rsidR="00AE2BE9" w:rsidRPr="00AE2BE9" w:rsidRDefault="00AE2BE9" w:rsidP="00AE2BE9">
      <w:pPr>
        <w:spacing w:before="100" w:beforeAutospacing="1" w:after="100" w:afterAutospacing="1" w:line="240" w:lineRule="auto"/>
        <w:rPr>
          <w:rFonts w:ascii="Times New Roman" w:eastAsia="Times New Roman" w:hAnsi="Times New Roman" w:cs="Times New Roman"/>
          <w:sz w:val="24"/>
          <w:szCs w:val="24"/>
        </w:rPr>
      </w:pPr>
    </w:p>
    <w:tbl>
      <w:tblPr>
        <w:tblW w:w="0" w:type="auto"/>
        <w:tblCellSpacing w:w="7" w:type="dxa"/>
        <w:shd w:val="clear" w:color="auto" w:fill="EED0B7"/>
        <w:tblCellMar>
          <w:top w:w="75" w:type="dxa"/>
          <w:left w:w="75" w:type="dxa"/>
          <w:bottom w:w="75" w:type="dxa"/>
          <w:right w:w="75" w:type="dxa"/>
        </w:tblCellMar>
        <w:tblLook w:val="04A0"/>
      </w:tblPr>
      <w:tblGrid>
        <w:gridCol w:w="3319"/>
      </w:tblGrid>
      <w:tr w:rsidR="00AE2BE9" w:rsidRPr="00AE2BE9" w:rsidTr="00AE2BE9">
        <w:trPr>
          <w:tblCellSpacing w:w="7" w:type="dxa"/>
        </w:trPr>
        <w:tc>
          <w:tcPr>
            <w:tcW w:w="0" w:type="auto"/>
            <w:shd w:val="clear" w:color="auto" w:fill="EED0B7"/>
            <w:vAlign w:val="center"/>
            <w:hideMark/>
          </w:tcPr>
          <w:p w:rsidR="00AE2BE9" w:rsidRPr="00AE2BE9" w:rsidRDefault="00AE2BE9" w:rsidP="00AE2BE9">
            <w:pPr>
              <w:spacing w:after="0" w:line="240" w:lineRule="auto"/>
              <w:jc w:val="center"/>
              <w:rPr>
                <w:rFonts w:ascii="Times New Roman" w:eastAsia="Times New Roman" w:hAnsi="Times New Roman" w:cs="Times New Roman"/>
                <w:b/>
                <w:bCs/>
                <w:sz w:val="24"/>
                <w:szCs w:val="24"/>
              </w:rPr>
            </w:pPr>
            <w:r w:rsidRPr="00AE2BE9">
              <w:rPr>
                <w:rFonts w:ascii="Times New Roman" w:eastAsia="Times New Roman" w:hAnsi="Times New Roman" w:cs="Times New Roman"/>
                <w:b/>
                <w:bCs/>
                <w:sz w:val="24"/>
                <w:szCs w:val="24"/>
              </w:rPr>
              <w:t>CALCULATION EXAMPLE:</w:t>
            </w:r>
          </w:p>
        </w:tc>
      </w:tr>
    </w:tbl>
    <w:p w:rsidR="00AE2BE9" w:rsidRPr="00AE2BE9" w:rsidRDefault="00AE2BE9" w:rsidP="00AE2BE9">
      <w:pPr>
        <w:spacing w:before="100" w:beforeAutospacing="1" w:after="100" w:afterAutospacing="1" w:line="240" w:lineRule="auto"/>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t> </w:t>
      </w:r>
    </w:p>
    <w:p w:rsidR="00AE2BE9" w:rsidRPr="00AE2BE9" w:rsidRDefault="00AE2BE9" w:rsidP="00AE2BE9">
      <w:pPr>
        <w:spacing w:before="100" w:beforeAutospacing="1" w:after="100" w:afterAutospacing="1" w:line="240" w:lineRule="auto"/>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t xml:space="preserve">The following example shows how to calculate the scores for the index. </w:t>
      </w:r>
    </w:p>
    <w:p w:rsidR="00AE2BE9" w:rsidRPr="00AE2BE9" w:rsidRDefault="00AE2BE9" w:rsidP="00AE2BE9">
      <w:pPr>
        <w:spacing w:before="100" w:beforeAutospacing="1" w:after="100" w:afterAutospacing="1" w:line="240" w:lineRule="auto"/>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t xml:space="preserve">Assuming a tooth with the following scores on the four surfaces </w:t>
      </w:r>
    </w:p>
    <w:p w:rsidR="00AE2BE9" w:rsidRPr="00AE2BE9" w:rsidRDefault="00AE2BE9" w:rsidP="00AE2BE9">
      <w:pPr>
        <w:spacing w:before="100" w:beforeAutospacing="1" w:after="100" w:afterAutospacing="1" w:line="240" w:lineRule="auto"/>
        <w:rPr>
          <w:rFonts w:ascii="Times New Roman" w:eastAsia="Times New Roman" w:hAnsi="Times New Roman" w:cs="Times New Roman"/>
          <w:sz w:val="24"/>
          <w:szCs w:val="24"/>
        </w:rPr>
      </w:pP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086"/>
        <w:gridCol w:w="928"/>
      </w:tblGrid>
      <w:tr w:rsidR="00AE2BE9" w:rsidRPr="00AE2BE9" w:rsidTr="00AE2BE9">
        <w:trPr>
          <w:tblCellSpacing w:w="7" w:type="dxa"/>
          <w:jc w:val="center"/>
        </w:trPr>
        <w:tc>
          <w:tcPr>
            <w:tcW w:w="325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jc w:val="center"/>
              <w:rPr>
                <w:rFonts w:ascii="Times New Roman" w:eastAsia="Times New Roman" w:hAnsi="Times New Roman" w:cs="Times New Roman"/>
                <w:b/>
                <w:bCs/>
                <w:sz w:val="24"/>
                <w:szCs w:val="24"/>
              </w:rPr>
            </w:pPr>
            <w:r w:rsidRPr="00AE2BE9">
              <w:rPr>
                <w:rFonts w:ascii="Times New Roman" w:eastAsia="Times New Roman" w:hAnsi="Times New Roman" w:cs="Times New Roman"/>
                <w:b/>
                <w:bCs/>
                <w:sz w:val="24"/>
                <w:szCs w:val="24"/>
              </w:rPr>
              <w:t xml:space="preserve">Surface </w:t>
            </w:r>
          </w:p>
        </w:tc>
        <w:tc>
          <w:tcPr>
            <w:tcW w:w="230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rPr>
                <w:rFonts w:ascii="Times New Roman" w:eastAsia="Times New Roman" w:hAnsi="Times New Roman" w:cs="Times New Roman"/>
                <w:b/>
                <w:bCs/>
                <w:sz w:val="24"/>
                <w:szCs w:val="24"/>
              </w:rPr>
            </w:pPr>
            <w:r w:rsidRPr="00AE2BE9">
              <w:rPr>
                <w:rFonts w:ascii="Times New Roman" w:eastAsia="Times New Roman" w:hAnsi="Times New Roman" w:cs="Times New Roman"/>
                <w:b/>
                <w:bCs/>
                <w:sz w:val="24"/>
                <w:szCs w:val="24"/>
              </w:rPr>
              <w:t>Scores</w:t>
            </w:r>
          </w:p>
        </w:tc>
      </w:tr>
      <w:tr w:rsidR="00AE2BE9" w:rsidRPr="00AE2BE9" w:rsidTr="00AE2BE9">
        <w:trPr>
          <w:tblCellSpacing w:w="7" w:type="dxa"/>
          <w:jc w:val="center"/>
        </w:trPr>
        <w:tc>
          <w:tcPr>
            <w:tcW w:w="325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rPr>
                <w:rFonts w:ascii="Times New Roman" w:eastAsia="Times New Roman" w:hAnsi="Times New Roman" w:cs="Times New Roman"/>
                <w:sz w:val="24"/>
                <w:szCs w:val="24"/>
              </w:rPr>
            </w:pPr>
            <w:proofErr w:type="spellStart"/>
            <w:r w:rsidRPr="00AE2BE9">
              <w:rPr>
                <w:rFonts w:ascii="Times New Roman" w:eastAsia="Times New Roman" w:hAnsi="Times New Roman" w:cs="Times New Roman"/>
                <w:sz w:val="24"/>
                <w:szCs w:val="24"/>
              </w:rPr>
              <w:t>Buccal</w:t>
            </w:r>
            <w:proofErr w:type="spellEnd"/>
          </w:p>
        </w:tc>
        <w:tc>
          <w:tcPr>
            <w:tcW w:w="230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jc w:val="right"/>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t>2</w:t>
            </w:r>
          </w:p>
        </w:tc>
      </w:tr>
      <w:tr w:rsidR="00AE2BE9" w:rsidRPr="00AE2BE9" w:rsidTr="00AE2BE9">
        <w:trPr>
          <w:tblCellSpacing w:w="7" w:type="dxa"/>
          <w:jc w:val="center"/>
        </w:trPr>
        <w:tc>
          <w:tcPr>
            <w:tcW w:w="325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t>Lingual</w:t>
            </w:r>
          </w:p>
        </w:tc>
        <w:tc>
          <w:tcPr>
            <w:tcW w:w="230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jc w:val="right"/>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t>1</w:t>
            </w:r>
          </w:p>
        </w:tc>
      </w:tr>
      <w:tr w:rsidR="00AE2BE9" w:rsidRPr="00AE2BE9" w:rsidTr="00AE2BE9">
        <w:trPr>
          <w:tblCellSpacing w:w="7" w:type="dxa"/>
          <w:jc w:val="center"/>
        </w:trPr>
        <w:tc>
          <w:tcPr>
            <w:tcW w:w="325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rPr>
                <w:rFonts w:ascii="Times New Roman" w:eastAsia="Times New Roman" w:hAnsi="Times New Roman" w:cs="Times New Roman"/>
                <w:sz w:val="24"/>
                <w:szCs w:val="24"/>
              </w:rPr>
            </w:pPr>
            <w:proofErr w:type="spellStart"/>
            <w:r w:rsidRPr="00AE2BE9">
              <w:rPr>
                <w:rFonts w:ascii="Times New Roman" w:eastAsia="Times New Roman" w:hAnsi="Times New Roman" w:cs="Times New Roman"/>
                <w:sz w:val="24"/>
                <w:szCs w:val="24"/>
              </w:rPr>
              <w:t>Mesial</w:t>
            </w:r>
            <w:proofErr w:type="spellEnd"/>
          </w:p>
        </w:tc>
        <w:tc>
          <w:tcPr>
            <w:tcW w:w="230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jc w:val="right"/>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t>1</w:t>
            </w:r>
          </w:p>
        </w:tc>
      </w:tr>
      <w:tr w:rsidR="00AE2BE9" w:rsidRPr="00AE2BE9" w:rsidTr="00AE2BE9">
        <w:trPr>
          <w:tblCellSpacing w:w="7" w:type="dxa"/>
          <w:jc w:val="center"/>
        </w:trPr>
        <w:tc>
          <w:tcPr>
            <w:tcW w:w="325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t>Distal</w:t>
            </w:r>
          </w:p>
        </w:tc>
        <w:tc>
          <w:tcPr>
            <w:tcW w:w="230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jc w:val="right"/>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t>2</w:t>
            </w:r>
          </w:p>
        </w:tc>
      </w:tr>
    </w:tbl>
    <w:p w:rsidR="00AE2BE9" w:rsidRPr="00AE2BE9" w:rsidRDefault="00AE2BE9" w:rsidP="00AE2BE9">
      <w:pPr>
        <w:spacing w:before="100" w:beforeAutospacing="1" w:after="100" w:afterAutospacing="1" w:line="240" w:lineRule="auto"/>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lastRenderedPageBreak/>
        <w:br/>
      </w:r>
      <w:r w:rsidRPr="00AE2BE9">
        <w:rPr>
          <w:rFonts w:ascii="Times New Roman" w:eastAsia="Times New Roman" w:hAnsi="Times New Roman" w:cs="Times New Roman"/>
          <w:b/>
          <w:bCs/>
          <w:sz w:val="24"/>
          <w:szCs w:val="24"/>
        </w:rPr>
        <w:t>Plaque Index</w:t>
      </w:r>
      <w:r w:rsidRPr="00AE2BE9">
        <w:rPr>
          <w:rFonts w:ascii="Times New Roman" w:eastAsia="Times New Roman" w:hAnsi="Times New Roman" w:cs="Times New Roman"/>
          <w:sz w:val="24"/>
          <w:szCs w:val="24"/>
        </w:rPr>
        <w:t xml:space="preserve"> = (2+1+1+2) / 4 = 1.5, according to the plaque index system this means the plaque index for the tooth is moderate accumulation of soft deposit within the gingival pocket, or the tooth and gingival margin which can be seen with the naked eye. </w:t>
      </w:r>
    </w:p>
    <w:p w:rsidR="00AE2BE9" w:rsidRPr="00AE2BE9" w:rsidRDefault="00AE2BE9" w:rsidP="00AE2BE9">
      <w:pPr>
        <w:spacing w:before="100" w:beforeAutospacing="1" w:after="100" w:afterAutospacing="1" w:line="240" w:lineRule="auto"/>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t xml:space="preserve">The indices for the following six teeth may be grouped to designate the index for the group of teeth: 16, 12, 24, 36, 32, </w:t>
      </w:r>
      <w:proofErr w:type="gramStart"/>
      <w:r w:rsidRPr="00AE2BE9">
        <w:rPr>
          <w:rFonts w:ascii="Times New Roman" w:eastAsia="Times New Roman" w:hAnsi="Times New Roman" w:cs="Times New Roman"/>
          <w:sz w:val="24"/>
          <w:szCs w:val="24"/>
        </w:rPr>
        <w:t>44</w:t>
      </w:r>
      <w:proofErr w:type="gramEnd"/>
      <w:r w:rsidRPr="00AE2BE9">
        <w:rPr>
          <w:rFonts w:ascii="Times New Roman" w:eastAsia="Times New Roman" w:hAnsi="Times New Roman" w:cs="Times New Roman"/>
          <w:sz w:val="24"/>
          <w:szCs w:val="24"/>
        </w:rPr>
        <w:t xml:space="preserve">. </w:t>
      </w:r>
    </w:p>
    <w:p w:rsidR="00AE2BE9" w:rsidRPr="00AE2BE9" w:rsidRDefault="00AE2BE9" w:rsidP="00AE2BE9">
      <w:pPr>
        <w:spacing w:before="100" w:beforeAutospacing="1" w:after="100" w:afterAutospacing="1" w:line="240" w:lineRule="auto"/>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t xml:space="preserve">The index for the patient is obtained by summing the indices for all six teeth and dividing by six. </w:t>
      </w:r>
    </w:p>
    <w:p w:rsidR="00AE2BE9" w:rsidRPr="00AE2BE9" w:rsidRDefault="00AE2BE9" w:rsidP="00AE2BE9">
      <w:pPr>
        <w:spacing w:before="100" w:beforeAutospacing="1" w:after="100" w:afterAutospacing="1" w:line="240" w:lineRule="auto"/>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br/>
        <w:t xml:space="preserve">For instance, if you have the following indices for the </w:t>
      </w:r>
      <w:proofErr w:type="gramStart"/>
      <w:r w:rsidRPr="00AE2BE9">
        <w:rPr>
          <w:rFonts w:ascii="Times New Roman" w:eastAsia="Times New Roman" w:hAnsi="Times New Roman" w:cs="Times New Roman"/>
          <w:sz w:val="24"/>
          <w:szCs w:val="24"/>
        </w:rPr>
        <w:t>teeth :</w:t>
      </w:r>
      <w:proofErr w:type="gramEnd"/>
      <w:r w:rsidRPr="00AE2BE9">
        <w:rPr>
          <w:rFonts w:ascii="Times New Roman" w:eastAsia="Times New Roman" w:hAnsi="Times New Roman" w:cs="Times New Roman"/>
          <w:sz w:val="24"/>
          <w:szCs w:val="24"/>
        </w:rPr>
        <w:t xml:space="preserve"> </w:t>
      </w:r>
    </w:p>
    <w:tbl>
      <w:tblPr>
        <w:tblW w:w="5490"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4434"/>
        <w:gridCol w:w="1056"/>
      </w:tblGrid>
      <w:tr w:rsidR="00AE2BE9" w:rsidRPr="00AE2BE9" w:rsidTr="00AE2BE9">
        <w:trPr>
          <w:tblCellSpacing w:w="7" w:type="dxa"/>
          <w:jc w:val="center"/>
        </w:trPr>
        <w:tc>
          <w:tcPr>
            <w:tcW w:w="405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jc w:val="center"/>
              <w:rPr>
                <w:rFonts w:ascii="Times New Roman" w:eastAsia="Times New Roman" w:hAnsi="Times New Roman" w:cs="Times New Roman"/>
                <w:sz w:val="24"/>
                <w:szCs w:val="24"/>
              </w:rPr>
            </w:pPr>
            <w:r w:rsidRPr="00AE2BE9">
              <w:rPr>
                <w:rFonts w:ascii="Times New Roman" w:eastAsia="Times New Roman" w:hAnsi="Times New Roman" w:cs="Times New Roman"/>
                <w:b/>
                <w:bCs/>
                <w:sz w:val="24"/>
                <w:szCs w:val="24"/>
              </w:rPr>
              <w:t>Tooth</w:t>
            </w:r>
          </w:p>
        </w:tc>
        <w:tc>
          <w:tcPr>
            <w:tcW w:w="95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jc w:val="center"/>
              <w:rPr>
                <w:rFonts w:ascii="Times New Roman" w:eastAsia="Times New Roman" w:hAnsi="Times New Roman" w:cs="Times New Roman"/>
                <w:b/>
                <w:bCs/>
                <w:sz w:val="24"/>
                <w:szCs w:val="24"/>
              </w:rPr>
            </w:pPr>
            <w:r w:rsidRPr="00AE2BE9">
              <w:rPr>
                <w:rFonts w:ascii="Times New Roman" w:eastAsia="Times New Roman" w:hAnsi="Times New Roman" w:cs="Times New Roman"/>
                <w:b/>
                <w:bCs/>
                <w:sz w:val="24"/>
                <w:szCs w:val="24"/>
              </w:rPr>
              <w:t>Index</w:t>
            </w:r>
          </w:p>
        </w:tc>
      </w:tr>
      <w:tr w:rsidR="00AE2BE9" w:rsidRPr="00AE2BE9" w:rsidTr="00AE2BE9">
        <w:trPr>
          <w:tblCellSpacing w:w="7" w:type="dxa"/>
          <w:jc w:val="center"/>
        </w:trPr>
        <w:tc>
          <w:tcPr>
            <w:tcW w:w="405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t>Maxillary right first molar (16)</w:t>
            </w:r>
          </w:p>
        </w:tc>
        <w:tc>
          <w:tcPr>
            <w:tcW w:w="95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jc w:val="right"/>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t>1.5</w:t>
            </w:r>
          </w:p>
        </w:tc>
      </w:tr>
      <w:tr w:rsidR="00AE2BE9" w:rsidRPr="00AE2BE9" w:rsidTr="00AE2BE9">
        <w:trPr>
          <w:tblCellSpacing w:w="7" w:type="dxa"/>
          <w:jc w:val="center"/>
        </w:trPr>
        <w:tc>
          <w:tcPr>
            <w:tcW w:w="405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t>Maxillary right lateral incisor (12)</w:t>
            </w:r>
          </w:p>
        </w:tc>
        <w:tc>
          <w:tcPr>
            <w:tcW w:w="95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jc w:val="right"/>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t>1.3</w:t>
            </w:r>
          </w:p>
        </w:tc>
      </w:tr>
      <w:tr w:rsidR="00AE2BE9" w:rsidRPr="00AE2BE9" w:rsidTr="00AE2BE9">
        <w:trPr>
          <w:tblCellSpacing w:w="7" w:type="dxa"/>
          <w:jc w:val="center"/>
        </w:trPr>
        <w:tc>
          <w:tcPr>
            <w:tcW w:w="405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t>Maxillary left first bicuspid (24)</w:t>
            </w:r>
          </w:p>
        </w:tc>
        <w:tc>
          <w:tcPr>
            <w:tcW w:w="95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jc w:val="right"/>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t>1.2</w:t>
            </w:r>
          </w:p>
        </w:tc>
      </w:tr>
      <w:tr w:rsidR="00AE2BE9" w:rsidRPr="00AE2BE9" w:rsidTr="00AE2BE9">
        <w:trPr>
          <w:tblCellSpacing w:w="7" w:type="dxa"/>
          <w:jc w:val="center"/>
        </w:trPr>
        <w:tc>
          <w:tcPr>
            <w:tcW w:w="405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rPr>
                <w:rFonts w:ascii="Times New Roman" w:eastAsia="Times New Roman" w:hAnsi="Times New Roman" w:cs="Times New Roman"/>
                <w:sz w:val="24"/>
                <w:szCs w:val="24"/>
              </w:rPr>
            </w:pPr>
            <w:proofErr w:type="spellStart"/>
            <w:r w:rsidRPr="00AE2BE9">
              <w:rPr>
                <w:rFonts w:ascii="Times New Roman" w:eastAsia="Times New Roman" w:hAnsi="Times New Roman" w:cs="Times New Roman"/>
                <w:sz w:val="24"/>
                <w:szCs w:val="24"/>
              </w:rPr>
              <w:t>Mandibular</w:t>
            </w:r>
            <w:proofErr w:type="spellEnd"/>
            <w:r w:rsidRPr="00AE2BE9">
              <w:rPr>
                <w:rFonts w:ascii="Times New Roman" w:eastAsia="Times New Roman" w:hAnsi="Times New Roman" w:cs="Times New Roman"/>
                <w:sz w:val="24"/>
                <w:szCs w:val="24"/>
              </w:rPr>
              <w:t xml:space="preserve"> left first molar (36)</w:t>
            </w:r>
          </w:p>
        </w:tc>
        <w:tc>
          <w:tcPr>
            <w:tcW w:w="95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jc w:val="right"/>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t>1</w:t>
            </w:r>
          </w:p>
        </w:tc>
      </w:tr>
      <w:tr w:rsidR="00AE2BE9" w:rsidRPr="00AE2BE9" w:rsidTr="00AE2BE9">
        <w:trPr>
          <w:tblCellSpacing w:w="7" w:type="dxa"/>
          <w:jc w:val="center"/>
        </w:trPr>
        <w:tc>
          <w:tcPr>
            <w:tcW w:w="405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rPr>
                <w:rFonts w:ascii="Times New Roman" w:eastAsia="Times New Roman" w:hAnsi="Times New Roman" w:cs="Times New Roman"/>
                <w:sz w:val="24"/>
                <w:szCs w:val="24"/>
              </w:rPr>
            </w:pPr>
            <w:proofErr w:type="spellStart"/>
            <w:r w:rsidRPr="00AE2BE9">
              <w:rPr>
                <w:rFonts w:ascii="Times New Roman" w:eastAsia="Times New Roman" w:hAnsi="Times New Roman" w:cs="Times New Roman"/>
                <w:sz w:val="24"/>
                <w:szCs w:val="24"/>
              </w:rPr>
              <w:t>Mandibular</w:t>
            </w:r>
            <w:proofErr w:type="spellEnd"/>
            <w:r w:rsidRPr="00AE2BE9">
              <w:rPr>
                <w:rFonts w:ascii="Times New Roman" w:eastAsia="Times New Roman" w:hAnsi="Times New Roman" w:cs="Times New Roman"/>
                <w:sz w:val="24"/>
                <w:szCs w:val="24"/>
              </w:rPr>
              <w:t xml:space="preserve"> left lateral incisor (32)</w:t>
            </w:r>
          </w:p>
        </w:tc>
        <w:tc>
          <w:tcPr>
            <w:tcW w:w="95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jc w:val="right"/>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t>1.6</w:t>
            </w:r>
          </w:p>
        </w:tc>
      </w:tr>
      <w:tr w:rsidR="00AE2BE9" w:rsidRPr="00AE2BE9" w:rsidTr="00AE2BE9">
        <w:trPr>
          <w:tblCellSpacing w:w="7" w:type="dxa"/>
          <w:jc w:val="center"/>
        </w:trPr>
        <w:tc>
          <w:tcPr>
            <w:tcW w:w="405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rPr>
                <w:rFonts w:ascii="Times New Roman" w:eastAsia="Times New Roman" w:hAnsi="Times New Roman" w:cs="Times New Roman"/>
                <w:sz w:val="24"/>
                <w:szCs w:val="24"/>
              </w:rPr>
            </w:pPr>
            <w:proofErr w:type="spellStart"/>
            <w:r w:rsidRPr="00AE2BE9">
              <w:rPr>
                <w:rFonts w:ascii="Times New Roman" w:eastAsia="Times New Roman" w:hAnsi="Times New Roman" w:cs="Times New Roman"/>
                <w:sz w:val="24"/>
                <w:szCs w:val="24"/>
              </w:rPr>
              <w:t>Mandibular</w:t>
            </w:r>
            <w:proofErr w:type="spellEnd"/>
            <w:r w:rsidRPr="00AE2BE9">
              <w:rPr>
                <w:rFonts w:ascii="Times New Roman" w:eastAsia="Times New Roman" w:hAnsi="Times New Roman" w:cs="Times New Roman"/>
                <w:sz w:val="24"/>
                <w:szCs w:val="24"/>
              </w:rPr>
              <w:t xml:space="preserve"> right first bicuspid (44)</w:t>
            </w:r>
          </w:p>
        </w:tc>
        <w:tc>
          <w:tcPr>
            <w:tcW w:w="950" w:type="pct"/>
            <w:tcBorders>
              <w:top w:val="outset" w:sz="6" w:space="0" w:color="auto"/>
              <w:left w:val="outset" w:sz="6" w:space="0" w:color="auto"/>
              <w:bottom w:val="outset" w:sz="6" w:space="0" w:color="auto"/>
              <w:right w:val="outset" w:sz="6" w:space="0" w:color="auto"/>
            </w:tcBorders>
            <w:hideMark/>
          </w:tcPr>
          <w:p w:rsidR="00AE2BE9" w:rsidRPr="00AE2BE9" w:rsidRDefault="00AE2BE9" w:rsidP="00AE2BE9">
            <w:pPr>
              <w:spacing w:before="100" w:beforeAutospacing="1" w:after="100" w:afterAutospacing="1" w:line="240" w:lineRule="auto"/>
              <w:jc w:val="right"/>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t>1.3</w:t>
            </w:r>
          </w:p>
        </w:tc>
      </w:tr>
    </w:tbl>
    <w:p w:rsidR="00AE2BE9" w:rsidRPr="00AE2BE9" w:rsidRDefault="00AE2BE9" w:rsidP="00AE2BE9">
      <w:pPr>
        <w:spacing w:before="100" w:beforeAutospacing="1" w:after="100" w:afterAutospacing="1" w:line="240" w:lineRule="auto"/>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br/>
        <w:t xml:space="preserve">Then the index for the patient will be </w:t>
      </w:r>
    </w:p>
    <w:tbl>
      <w:tblPr>
        <w:tblW w:w="0" w:type="auto"/>
        <w:jc w:val="center"/>
        <w:tblCellSpacing w:w="7" w:type="dxa"/>
        <w:tblBorders>
          <w:top w:val="outset" w:sz="6" w:space="0" w:color="auto"/>
          <w:left w:val="outset" w:sz="6" w:space="0" w:color="auto"/>
          <w:bottom w:val="outset" w:sz="6" w:space="0" w:color="auto"/>
          <w:right w:val="outset" w:sz="6" w:space="0" w:color="auto"/>
        </w:tblBorders>
        <w:shd w:val="clear" w:color="auto" w:fill="EEDFC3"/>
        <w:tblCellMar>
          <w:top w:w="150" w:type="dxa"/>
          <w:left w:w="150" w:type="dxa"/>
          <w:bottom w:w="150" w:type="dxa"/>
          <w:right w:w="150" w:type="dxa"/>
        </w:tblCellMar>
        <w:tblLook w:val="04A0"/>
      </w:tblPr>
      <w:tblGrid>
        <w:gridCol w:w="6492"/>
      </w:tblGrid>
      <w:tr w:rsidR="00AE2BE9" w:rsidRPr="00AE2BE9" w:rsidTr="00AE2BE9">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DFC3"/>
            <w:vAlign w:val="center"/>
            <w:hideMark/>
          </w:tcPr>
          <w:p w:rsidR="00AE2BE9" w:rsidRPr="00AE2BE9" w:rsidRDefault="00AE2BE9" w:rsidP="00AE2BE9">
            <w:pPr>
              <w:spacing w:after="0" w:line="240" w:lineRule="auto"/>
              <w:rPr>
                <w:rFonts w:ascii="Times New Roman" w:eastAsia="Times New Roman" w:hAnsi="Times New Roman" w:cs="Times New Roman"/>
                <w:sz w:val="24"/>
                <w:szCs w:val="24"/>
              </w:rPr>
            </w:pPr>
            <w:r w:rsidRPr="00AE2BE9">
              <w:rPr>
                <w:rFonts w:ascii="Times New Roman" w:eastAsia="Times New Roman" w:hAnsi="Times New Roman" w:cs="Times New Roman"/>
                <w:sz w:val="24"/>
                <w:szCs w:val="24"/>
              </w:rPr>
              <w:t>The index for patient = (1.5 + 1.3 +1.2 + 1 + 1.6 + 1.3) / 6 = 1.4</w:t>
            </w:r>
          </w:p>
        </w:tc>
      </w:tr>
    </w:tbl>
    <w:p w:rsidR="001E5C70" w:rsidRDefault="001E5C70"/>
    <w:p w:rsidR="00FC79A2" w:rsidRDefault="00FC79A2"/>
    <w:p w:rsidR="00FC79A2" w:rsidRDefault="00FC79A2"/>
    <w:p w:rsidR="00FC79A2" w:rsidRDefault="00FC79A2"/>
    <w:p w:rsidR="00FC79A2" w:rsidRDefault="00FC79A2"/>
    <w:p w:rsidR="00FC79A2" w:rsidRDefault="00FC79A2"/>
    <w:p w:rsidR="00FC79A2" w:rsidRDefault="00FC79A2"/>
    <w:p w:rsidR="005E43CF" w:rsidRDefault="004B7135">
      <w:r>
        <w:lastRenderedPageBreak/>
        <w:t>PLAQUE INDEX SCORES                                       CONDITION</w:t>
      </w:r>
    </w:p>
    <w:p w:rsidR="004B7135" w:rsidRDefault="004B7135">
      <w:r>
        <w:t>0.1-1.0                                                                     Good ORAL HYGIENE</w:t>
      </w:r>
    </w:p>
    <w:p w:rsidR="004B7135" w:rsidRDefault="004B7135">
      <w:r>
        <w:t>1.1-2.0                                                                      MODERATE ORAL HYGIENE</w:t>
      </w:r>
    </w:p>
    <w:p w:rsidR="004B7135" w:rsidRDefault="004B7135">
      <w:r>
        <w:t>2.1-3.0                                                                       POOR ORAL HYGIENE</w:t>
      </w:r>
    </w:p>
    <w:p w:rsidR="005E43CF" w:rsidRDefault="005E43CF"/>
    <w:p w:rsidR="005E43CF" w:rsidRDefault="005E43CF"/>
    <w:p w:rsidR="005E43CF" w:rsidRDefault="005E43CF"/>
    <w:p w:rsidR="005E43CF" w:rsidRDefault="005E43CF"/>
    <w:p w:rsidR="005E43CF" w:rsidRDefault="005E43CF"/>
    <w:p w:rsidR="005E43CF" w:rsidRDefault="005E43CF"/>
    <w:p w:rsidR="005E43CF" w:rsidRDefault="005E43CF"/>
    <w:p w:rsidR="005E43CF" w:rsidRDefault="005E43CF"/>
    <w:p w:rsidR="005E43CF" w:rsidRDefault="005E43CF"/>
    <w:p w:rsidR="005E43CF" w:rsidRDefault="005E43CF"/>
    <w:p w:rsidR="005E43CF" w:rsidRDefault="005E43CF"/>
    <w:p w:rsidR="005E43CF" w:rsidRDefault="005E43CF"/>
    <w:p w:rsidR="005E43CF" w:rsidRDefault="005E43CF"/>
    <w:p w:rsidR="005E43CF" w:rsidRDefault="006816E9" w:rsidP="006816E9">
      <w:r w:rsidRPr="006816E9">
        <w:object w:dxaOrig="7206"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60.45pt;height:269.75pt" o:ole="">
            <v:imagedata r:id="rId5" o:title=""/>
          </v:shape>
          <o:OLEObject Type="Embed" ProgID="PowerPoint.Slide.12" ShapeID="_x0000_i1029" DrawAspect="Content" ObjectID="_1506879113" r:id="rId6"/>
        </w:object>
      </w:r>
    </w:p>
    <w:p w:rsidR="005E43CF" w:rsidRDefault="005E43CF"/>
    <w:p w:rsidR="005E43CF" w:rsidRDefault="005E43CF"/>
    <w:p w:rsidR="005E43CF" w:rsidRDefault="005E43CF"/>
    <w:p w:rsidR="005E43CF" w:rsidRDefault="005E43CF"/>
    <w:p w:rsidR="005E43CF" w:rsidRDefault="005E43CF"/>
    <w:p w:rsidR="005E43CF" w:rsidRDefault="005E43CF"/>
    <w:p w:rsidR="005E43CF" w:rsidRDefault="005E43CF"/>
    <w:p w:rsidR="005E43CF" w:rsidRDefault="005E43CF"/>
    <w:p w:rsidR="005E43CF" w:rsidRDefault="005E43CF"/>
    <w:p w:rsidR="005E43CF" w:rsidRDefault="005E43CF"/>
    <w:p w:rsidR="005E43CF" w:rsidRDefault="005E43CF"/>
    <w:p w:rsidR="00FC79A2" w:rsidRDefault="00FC79A2"/>
    <w:p w:rsidR="00FC79A2" w:rsidRDefault="00E27EC5" w:rsidP="00E27EC5">
      <w:r w:rsidRPr="00E27EC5">
        <w:object w:dxaOrig="7206" w:dyaOrig="5393">
          <v:shape id="_x0000_i1025" type="#_x0000_t75" style="width:360.45pt;height:269.75pt" o:ole="">
            <v:imagedata r:id="rId7" o:title=""/>
          </v:shape>
          <o:OLEObject Type="Embed" ProgID="PowerPoint.Slide.12" ShapeID="_x0000_i1025" DrawAspect="Content" ObjectID="_1506879114" r:id="rId8"/>
        </w:object>
      </w:r>
    </w:p>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092BFE" w:rsidP="00092BFE">
      <w:r w:rsidRPr="00092BFE">
        <w:object w:dxaOrig="7206" w:dyaOrig="5393">
          <v:shape id="_x0000_i1026" type="#_x0000_t75" style="width:360.45pt;height:269.75pt" o:ole="">
            <v:imagedata r:id="rId9" o:title=""/>
          </v:shape>
          <o:OLEObject Type="Embed" ProgID="PowerPoint.Slide.12" ShapeID="_x0000_i1026" DrawAspect="Content" ObjectID="_1506879115" r:id="rId10"/>
        </w:object>
      </w:r>
    </w:p>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A061EA" w:rsidP="00A061EA">
      <w:r w:rsidRPr="00A061EA">
        <w:object w:dxaOrig="7206" w:dyaOrig="5393">
          <v:shape id="_x0000_i1027" type="#_x0000_t75" style="width:360.45pt;height:269.75pt" o:ole="">
            <v:imagedata r:id="rId11" o:title=""/>
          </v:shape>
          <o:OLEObject Type="Embed" ProgID="PowerPoint.Slide.12" ShapeID="_x0000_i1027" DrawAspect="Content" ObjectID="_1506879116" r:id="rId12"/>
        </w:object>
      </w:r>
    </w:p>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E56E44" w:rsidP="00E56E44">
      <w:r w:rsidRPr="00E56E44">
        <w:object w:dxaOrig="7206" w:dyaOrig="5393">
          <v:shape id="_x0000_i1028" type="#_x0000_t75" style="width:360.45pt;height:269.75pt" o:ole="">
            <v:imagedata r:id="rId13" o:title=""/>
          </v:shape>
          <o:OLEObject Type="Embed" ProgID="PowerPoint.Slide.12" ShapeID="_x0000_i1028" DrawAspect="Content" ObjectID="_1506879117" r:id="rId14"/>
        </w:object>
      </w:r>
    </w:p>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p w:rsidR="00FC79A2" w:rsidRDefault="00FC79A2"/>
    <w:sectPr w:rsidR="00FC79A2" w:rsidSect="001E5C7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5"/>
  <w:proofState w:spelling="clean" w:grammar="clean"/>
  <w:defaultTabStop w:val="720"/>
  <w:characterSpacingControl w:val="doNotCompress"/>
  <w:compat/>
  <w:rsids>
    <w:rsidRoot w:val="00AE2BE9"/>
    <w:rsid w:val="00092BFE"/>
    <w:rsid w:val="001E5C70"/>
    <w:rsid w:val="004B7135"/>
    <w:rsid w:val="00565BA1"/>
    <w:rsid w:val="005E43CF"/>
    <w:rsid w:val="006816E9"/>
    <w:rsid w:val="00A061EA"/>
    <w:rsid w:val="00AC47EE"/>
    <w:rsid w:val="00AE2BE9"/>
    <w:rsid w:val="00E27EC5"/>
    <w:rsid w:val="00E56E44"/>
    <w:rsid w:val="00FC79A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C70"/>
  </w:style>
  <w:style w:type="paragraph" w:styleId="Heading1">
    <w:name w:val="heading 1"/>
    <w:basedOn w:val="Normal"/>
    <w:link w:val="Heading1Char"/>
    <w:uiPriority w:val="9"/>
    <w:qFormat/>
    <w:rsid w:val="00AE2B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E2B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2BE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E2BE9"/>
    <w:rPr>
      <w:rFonts w:ascii="Times New Roman" w:eastAsia="Times New Roman" w:hAnsi="Times New Roman" w:cs="Times New Roman"/>
      <w:b/>
      <w:bCs/>
      <w:sz w:val="36"/>
      <w:szCs w:val="36"/>
    </w:rPr>
  </w:style>
  <w:style w:type="paragraph" w:styleId="NormalWeb">
    <w:name w:val="Normal (Web)"/>
    <w:basedOn w:val="Normal"/>
    <w:uiPriority w:val="99"/>
    <w:unhideWhenUsed/>
    <w:rsid w:val="00AE2BE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2B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2B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86733232">
      <w:bodyDiv w:val="1"/>
      <w:marLeft w:val="0"/>
      <w:marRight w:val="0"/>
      <w:marTop w:val="0"/>
      <w:marBottom w:val="0"/>
      <w:divBdr>
        <w:top w:val="none" w:sz="0" w:space="0" w:color="auto"/>
        <w:left w:val="none" w:sz="0" w:space="0" w:color="auto"/>
        <w:bottom w:val="none" w:sz="0" w:space="0" w:color="auto"/>
        <w:right w:val="none" w:sz="0" w:space="0" w:color="auto"/>
      </w:divBdr>
      <w:divsChild>
        <w:div w:id="1541699241">
          <w:marLeft w:val="0"/>
          <w:marRight w:val="0"/>
          <w:marTop w:val="0"/>
          <w:marBottom w:val="0"/>
          <w:divBdr>
            <w:top w:val="none" w:sz="0" w:space="0" w:color="auto"/>
            <w:left w:val="none" w:sz="0" w:space="0" w:color="auto"/>
            <w:bottom w:val="none" w:sz="0" w:space="0" w:color="auto"/>
            <w:right w:val="none" w:sz="0" w:space="0" w:color="auto"/>
          </w:divBdr>
          <w:divsChild>
            <w:div w:id="1204249172">
              <w:marLeft w:val="0"/>
              <w:marRight w:val="0"/>
              <w:marTop w:val="0"/>
              <w:marBottom w:val="0"/>
              <w:divBdr>
                <w:top w:val="none" w:sz="0" w:space="0" w:color="auto"/>
                <w:left w:val="none" w:sz="0" w:space="0" w:color="auto"/>
                <w:bottom w:val="none" w:sz="0" w:space="0" w:color="auto"/>
                <w:right w:val="none" w:sz="0" w:space="0" w:color="auto"/>
              </w:divBdr>
              <w:divsChild>
                <w:div w:id="989091678">
                  <w:marLeft w:val="0"/>
                  <w:marRight w:val="0"/>
                  <w:marTop w:val="0"/>
                  <w:marBottom w:val="0"/>
                  <w:divBdr>
                    <w:top w:val="none" w:sz="0" w:space="0" w:color="auto"/>
                    <w:left w:val="none" w:sz="0" w:space="0" w:color="auto"/>
                    <w:bottom w:val="none" w:sz="0" w:space="0" w:color="auto"/>
                    <w:right w:val="none" w:sz="0" w:space="0" w:color="auto"/>
                  </w:divBdr>
                  <w:divsChild>
                    <w:div w:id="804667208">
                      <w:marLeft w:val="0"/>
                      <w:marRight w:val="0"/>
                      <w:marTop w:val="0"/>
                      <w:marBottom w:val="0"/>
                      <w:divBdr>
                        <w:top w:val="none" w:sz="0" w:space="0" w:color="auto"/>
                        <w:left w:val="none" w:sz="0" w:space="0" w:color="auto"/>
                        <w:bottom w:val="none" w:sz="0" w:space="0" w:color="auto"/>
                        <w:right w:val="none" w:sz="0" w:space="0" w:color="auto"/>
                      </w:divBdr>
                      <w:divsChild>
                        <w:div w:id="1385134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9212309">
                              <w:marLeft w:val="0"/>
                              <w:marRight w:val="0"/>
                              <w:marTop w:val="0"/>
                              <w:marBottom w:val="0"/>
                              <w:divBdr>
                                <w:top w:val="none" w:sz="0" w:space="0" w:color="auto"/>
                                <w:left w:val="none" w:sz="0" w:space="0" w:color="auto"/>
                                <w:bottom w:val="none" w:sz="0" w:space="0" w:color="auto"/>
                                <w:right w:val="none" w:sz="0" w:space="0" w:color="auto"/>
                              </w:divBdr>
                              <w:divsChild>
                                <w:div w:id="19365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ide2.sldx"/><Relationship Id="rId13" Type="http://schemas.openxmlformats.org/officeDocument/2006/relationships/image" Target="media/image6.emf"/><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package" Target="embeddings/Microsoft_Office_PowerPoint_Slide4.sldx"/><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package" Target="embeddings/Microsoft_Office_PowerPoint_Slide1.sldx"/><Relationship Id="rId11" Type="http://schemas.openxmlformats.org/officeDocument/2006/relationships/image" Target="media/image5.emf"/><Relationship Id="rId5" Type="http://schemas.openxmlformats.org/officeDocument/2006/relationships/image" Target="media/image2.emf"/><Relationship Id="rId15" Type="http://schemas.openxmlformats.org/officeDocument/2006/relationships/fontTable" Target="fontTable.xml"/><Relationship Id="rId10" Type="http://schemas.openxmlformats.org/officeDocument/2006/relationships/package" Target="embeddings/Microsoft_Office_PowerPoint_Slide3.sldx"/><Relationship Id="rId4" Type="http://schemas.openxmlformats.org/officeDocument/2006/relationships/image" Target="media/image1.gif"/><Relationship Id="rId9" Type="http://schemas.openxmlformats.org/officeDocument/2006/relationships/image" Target="media/image4.emf"/><Relationship Id="rId14" Type="http://schemas.openxmlformats.org/officeDocument/2006/relationships/package" Target="embeddings/Microsoft_Office_PowerPoint_Slide5.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10</Pages>
  <Words>417</Words>
  <Characters>2381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Intel</cp:lastModifiedBy>
  <cp:revision>10</cp:revision>
  <dcterms:created xsi:type="dcterms:W3CDTF">2015-10-20T17:20:00Z</dcterms:created>
  <dcterms:modified xsi:type="dcterms:W3CDTF">2015-10-20T17:45:00Z</dcterms:modified>
</cp:coreProperties>
</file>